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020" w:rsidRDefault="006C5020" w:rsidP="00EB5B38">
      <w:pPr>
        <w:rPr>
          <w:b/>
          <w:caps/>
          <w:sz w:val="28"/>
          <w:szCs w:val="28"/>
        </w:rPr>
      </w:pPr>
      <w:r>
        <w:rPr>
          <w:b/>
          <w:sz w:val="28"/>
          <w:szCs w:val="28"/>
        </w:rPr>
        <w:t xml:space="preserve">S. </w:t>
      </w:r>
      <w:r w:rsidRPr="00EB5B38">
        <w:rPr>
          <w:b/>
          <w:sz w:val="28"/>
          <w:szCs w:val="28"/>
        </w:rPr>
        <w:t>Blumberga</w:t>
      </w:r>
      <w:r>
        <w:rPr>
          <w:b/>
          <w:sz w:val="28"/>
          <w:szCs w:val="28"/>
        </w:rPr>
        <w:t>.</w:t>
      </w:r>
      <w:r w:rsidRPr="00D64A6C">
        <w:rPr>
          <w:b/>
          <w:caps/>
          <w:sz w:val="28"/>
          <w:szCs w:val="28"/>
        </w:rPr>
        <w:t xml:space="preserve"> </w:t>
      </w:r>
      <w:r>
        <w:rPr>
          <w:b/>
          <w:caps/>
          <w:sz w:val="28"/>
          <w:szCs w:val="28"/>
        </w:rPr>
        <w:t>R. P</w:t>
      </w:r>
      <w:r>
        <w:rPr>
          <w:b/>
          <w:sz w:val="28"/>
          <w:szCs w:val="28"/>
        </w:rPr>
        <w:t>očs</w:t>
      </w:r>
      <w:r>
        <w:rPr>
          <w:b/>
          <w:caps/>
          <w:sz w:val="28"/>
          <w:szCs w:val="28"/>
        </w:rPr>
        <w:t xml:space="preserve">. </w:t>
      </w:r>
      <w:r w:rsidRPr="00EB5B38">
        <w:rPr>
          <w:b/>
          <w:caps/>
          <w:sz w:val="28"/>
          <w:szCs w:val="28"/>
        </w:rPr>
        <w:t xml:space="preserve"> </w:t>
      </w:r>
      <w:r>
        <w:rPr>
          <w:b/>
          <w:caps/>
          <w:sz w:val="28"/>
          <w:szCs w:val="28"/>
        </w:rPr>
        <w:t>eiropas savienības fondu darbības efektivitātes novērtēšanas metodes</w:t>
      </w:r>
    </w:p>
    <w:p w:rsidR="003E2254" w:rsidRDefault="003E2254" w:rsidP="00EB5B38">
      <w:pPr>
        <w:rPr>
          <w:b/>
          <w:caps/>
          <w:sz w:val="28"/>
          <w:szCs w:val="28"/>
        </w:rPr>
      </w:pPr>
    </w:p>
    <w:p w:rsidR="003E2254" w:rsidRDefault="003E2254" w:rsidP="00EB5B38">
      <w:pPr>
        <w:rPr>
          <w:b/>
          <w:caps/>
          <w:sz w:val="28"/>
          <w:szCs w:val="28"/>
        </w:rPr>
      </w:pPr>
      <w:r>
        <w:rPr>
          <w:b/>
          <w:sz w:val="28"/>
          <w:szCs w:val="28"/>
        </w:rPr>
        <w:t xml:space="preserve">S. </w:t>
      </w:r>
      <w:r w:rsidRPr="00EB5B38">
        <w:rPr>
          <w:b/>
          <w:sz w:val="28"/>
          <w:szCs w:val="28"/>
        </w:rPr>
        <w:t>Blumberga.</w:t>
      </w:r>
      <w:r>
        <w:rPr>
          <w:b/>
          <w:caps/>
          <w:sz w:val="28"/>
          <w:szCs w:val="28"/>
        </w:rPr>
        <w:t xml:space="preserve"> R. </w:t>
      </w:r>
      <w:proofErr w:type="spellStart"/>
      <w:r>
        <w:rPr>
          <w:b/>
          <w:caps/>
          <w:sz w:val="28"/>
          <w:szCs w:val="28"/>
        </w:rPr>
        <w:t>P</w:t>
      </w:r>
      <w:r>
        <w:rPr>
          <w:b/>
          <w:sz w:val="28"/>
          <w:szCs w:val="28"/>
        </w:rPr>
        <w:t>očs</w:t>
      </w:r>
      <w:proofErr w:type="spellEnd"/>
      <w:r>
        <w:rPr>
          <w:b/>
          <w:caps/>
          <w:sz w:val="28"/>
          <w:szCs w:val="28"/>
        </w:rPr>
        <w:t>. METHODS OF EVALUATION OF European Union FUNDS OPERATION EFFECTIVENESS</w:t>
      </w:r>
    </w:p>
    <w:p w:rsidR="006C5020" w:rsidRPr="00C70FCA" w:rsidRDefault="006C5020" w:rsidP="00EB5B38">
      <w:pPr>
        <w:rPr>
          <w:b/>
          <w:caps/>
        </w:rPr>
      </w:pPr>
    </w:p>
    <w:p w:rsidR="006C5020" w:rsidRDefault="006C5020" w:rsidP="003E2254">
      <w:pPr>
        <w:jc w:val="both"/>
      </w:pPr>
      <w:r>
        <w:t xml:space="preserve">2014.gadā sāksies jaunais ES fondu plānošanas periods un pašlaik tiek uzsākta šī perioda ES fondu darbības jomu plānošana un saskaņošana gan ES, gan Latvijas līmenī. Šī procesa pilnveidei būtisku informāciju var sniegt vispusīgs iepriekšējo ES fondu  plānošanas periodu darbības efektivitātes novērtējums. </w:t>
      </w:r>
      <w:r w:rsidRPr="00586773">
        <w:t>Lai veiktu kompleksu ES fondu darbības efektivitātes novērtējumu, nepieciešams pielietot</w:t>
      </w:r>
      <w:r>
        <w:t xml:space="preserve"> atbilstošas novērtēšanas metodes.</w:t>
      </w:r>
    </w:p>
    <w:p w:rsidR="006C5020" w:rsidRPr="00F1398C" w:rsidRDefault="006C5020" w:rsidP="00F1398C">
      <w:pPr>
        <w:tabs>
          <w:tab w:val="left" w:pos="993"/>
        </w:tabs>
        <w:jc w:val="both"/>
      </w:pPr>
      <w:r>
        <w:t xml:space="preserve">Pašlaik ES fondu darbības izvērtēšanu Latvijā veic Finanšu ministrija kā ES fondu vadošā iestāde. Taču izvērtēšanas metodika pašlaik nav izstrādāta kāda vienota dokumenta veidā. Tās elementi ir dažādos ES fondu darbību reglamentējošos normatīvajos aktos, kā arī vadošās iestādes informatīvajos dokumentos. </w:t>
      </w:r>
      <w:r>
        <w:rPr>
          <w:noProof/>
        </w:rPr>
        <w:t>Eiropas Komisija</w:t>
      </w:r>
      <w:r>
        <w:t xml:space="preserve"> normatīvajos dokumentos </w:t>
      </w:r>
      <w:r>
        <w:rPr>
          <w:noProof/>
        </w:rPr>
        <w:t>ir identificējusi</w:t>
      </w:r>
      <w:r w:rsidRPr="00AF7DF5">
        <w:rPr>
          <w:noProof/>
        </w:rPr>
        <w:t xml:space="preserve"> trīs izvērtēšanas veidus – pirms  plānošanas perioda sākšanās, plānošanas perioda laikā</w:t>
      </w:r>
      <w:r>
        <w:rPr>
          <w:noProof/>
        </w:rPr>
        <w:t xml:space="preserve"> (tematiskā un vidusposma izvērtēšana),</w:t>
      </w:r>
      <w:r w:rsidRPr="00AF7DF5">
        <w:rPr>
          <w:noProof/>
        </w:rPr>
        <w:t xml:space="preserve"> un </w:t>
      </w:r>
      <w:r>
        <w:rPr>
          <w:noProof/>
        </w:rPr>
        <w:t>izvērtēšana</w:t>
      </w:r>
      <w:r w:rsidRPr="00AF7DF5">
        <w:rPr>
          <w:noProof/>
        </w:rPr>
        <w:t xml:space="preserve"> pēc plānošanas perioda beigām.</w:t>
      </w:r>
      <w:r>
        <w:t xml:space="preserve"> ES fondu izvērtēšana Latvijā faktiski ir ES Regulu ievērošanas mehānisms, arī vērtēšanas tematu izvēle nenotiek pēc saskaņotas sistēmas. Sākotnēji tiek veikti Eiropas Komisijas obligāti pieprasītie izvērtējumi, kam seko gadījuma izvērtējuma temati, ko piedāvā pārsvarā ES fondu administrēšanā iesaistītās iestādes. Papildus tam Latvijā tiek izvērtēta ES fondu programmu ieviešanas efektivitāte</w:t>
      </w:r>
      <w:r w:rsidRPr="00C92DAF">
        <w:t xml:space="preserve">, balstoties uz programmu </w:t>
      </w:r>
      <w:r>
        <w:t>uzraudzības</w:t>
      </w:r>
      <w:r w:rsidRPr="00C92DAF">
        <w:t xml:space="preserve"> rādītājiem</w:t>
      </w:r>
      <w:r>
        <w:t xml:space="preserve"> - </w:t>
      </w:r>
      <w:r w:rsidRPr="00234240">
        <w:t>iznākuma, rezultatīvajiem un ietekmes rādītājiem.</w:t>
      </w:r>
      <w:r>
        <w:t xml:space="preserve"> </w:t>
      </w:r>
      <w:r w:rsidRPr="000773DE">
        <w:t xml:space="preserve">Eiropas Komisija </w:t>
      </w:r>
      <w:r w:rsidR="00DB3E9C">
        <w:t xml:space="preserve">ES </w:t>
      </w:r>
      <w:r>
        <w:t>fondu efektivitāti vērtē, izmantojot arī fondu ietekmes uz tautsaimniecības attīstību rādītājus. Šim nolūkam ir izstrādāti un tiek pielietoti dažādi makroekonomiskie modeļi – ekonometriskie</w:t>
      </w:r>
      <w:r w:rsidRPr="00EB3407">
        <w:t xml:space="preserve">, </w:t>
      </w:r>
      <w:proofErr w:type="spellStart"/>
      <w:r w:rsidRPr="00EB3407">
        <w:t>neoklasiskās</w:t>
      </w:r>
      <w:proofErr w:type="spellEnd"/>
      <w:r w:rsidRPr="00EB3407">
        <w:t xml:space="preserve"> izaugsmes modeļi, </w:t>
      </w:r>
      <w:r>
        <w:t xml:space="preserve">imitējošie u.c. Analizējot šos modeļus, jāsecina, ka to realizācijā tiek pielietotas dažādas pieejas, tomēr nav iespējams noteikt piemērotāko Latvijas apstākļiem, jo katrs modelis </w:t>
      </w:r>
      <w:r w:rsidR="00205BE0">
        <w:t>ir vērsts uz</w:t>
      </w:r>
      <w:r>
        <w:t xml:space="preserve"> kādu konkrētu aspektu. Efektivitāte nevar tikt vērtēta ar kādu atsevišķu izaugsmes faktoru funkcijas palīdzību, kā tas bieži ir šajos modeļos. Tā kā šīs metodes ir vienpusējas un nepilnīgas, bieži ticamāka rezultāta iegūšanai tiek pielietoti vairāki modeļi. Ņemot to vērā, nepieciešams piemērot sistēmisku un kompleksu pieeju visu svarīgo ES fondu aspektu un </w:t>
      </w:r>
      <w:r w:rsidRPr="0087208F">
        <w:t>jom</w:t>
      </w:r>
      <w:r>
        <w:t xml:space="preserve">u izvērtējumam, </w:t>
      </w:r>
      <w:r w:rsidRPr="0087208F">
        <w:t>lai pēc iespējas plašāk varētu izvērtēt kopējo ES fondu darbības lietderīgumu un efektivitāti</w:t>
      </w:r>
      <w:r>
        <w:t>.</w:t>
      </w:r>
    </w:p>
    <w:p w:rsidR="006C5020" w:rsidRDefault="006C5020" w:rsidP="003E2254">
      <w:pPr>
        <w:jc w:val="both"/>
      </w:pPr>
      <w:r>
        <w:t>Autori ES fondu efektivitātes vērtēšanai piedāvā pielietot pieeju, kas sastāv no svarīgākajiem ES fondu piešķiršanas un darbības elementiem, ietverot gan ES fondu darbības procesus, gan to rezultātus. Vērtēšanā būtu jāietver tādas ES fondu darbības sastāvdaļas kā:</w:t>
      </w:r>
    </w:p>
    <w:p w:rsidR="006C5020" w:rsidRDefault="006C5020" w:rsidP="00D17B95">
      <w:pPr>
        <w:pStyle w:val="Sarakstarindkopa"/>
        <w:numPr>
          <w:ilvl w:val="0"/>
          <w:numId w:val="2"/>
        </w:numPr>
        <w:ind w:left="284" w:hanging="284"/>
        <w:jc w:val="both"/>
      </w:pPr>
      <w:r>
        <w:t xml:space="preserve">ES fondu plānošana – atbalsta virzienu analīze, saistība ar citiem plānošanas dokumentiem; </w:t>
      </w:r>
    </w:p>
    <w:p w:rsidR="006C5020" w:rsidRDefault="006C5020" w:rsidP="00D17B95">
      <w:pPr>
        <w:pStyle w:val="Sarakstarindkopa"/>
        <w:numPr>
          <w:ilvl w:val="0"/>
          <w:numId w:val="2"/>
        </w:numPr>
        <w:ind w:left="284" w:hanging="284"/>
        <w:jc w:val="both"/>
      </w:pPr>
      <w:r>
        <w:t>ES fondu sadale – pielietoto sadales principu, metožu, projektu atlases kritēriju, atlases shēmas</w:t>
      </w:r>
      <w:r w:rsidRPr="008C1E3B">
        <w:t xml:space="preserve"> </w:t>
      </w:r>
      <w:r>
        <w:t xml:space="preserve">analīze; </w:t>
      </w:r>
    </w:p>
    <w:p w:rsidR="006C5020" w:rsidRDefault="006C5020" w:rsidP="00D17B95">
      <w:pPr>
        <w:pStyle w:val="Sarakstarindkopa"/>
        <w:numPr>
          <w:ilvl w:val="0"/>
          <w:numId w:val="2"/>
        </w:numPr>
        <w:ind w:left="284" w:hanging="284"/>
        <w:jc w:val="both"/>
      </w:pPr>
      <w:r>
        <w:t xml:space="preserve">ES fondu apguve – apguves apjomu, problēmu, uzņemto saistību, izmaksātā finansējuma apjoma analīze; </w:t>
      </w:r>
    </w:p>
    <w:p w:rsidR="006C5020" w:rsidRDefault="006C5020" w:rsidP="00D17B95">
      <w:pPr>
        <w:pStyle w:val="Sarakstarindkopa"/>
        <w:numPr>
          <w:ilvl w:val="0"/>
          <w:numId w:val="2"/>
        </w:numPr>
        <w:ind w:left="284" w:hanging="284"/>
        <w:jc w:val="both"/>
      </w:pPr>
      <w:r>
        <w:t xml:space="preserve">ES fondu ieviešana – projektu administrēšanas sistēmas, projektu īstenošanas procesa un programmu rezultatīvo rādītāju analīze; </w:t>
      </w:r>
    </w:p>
    <w:p w:rsidR="006C5020" w:rsidRDefault="006C5020" w:rsidP="00D17B95">
      <w:pPr>
        <w:pStyle w:val="Sarakstarindkopa"/>
        <w:numPr>
          <w:ilvl w:val="0"/>
          <w:numId w:val="2"/>
        </w:numPr>
        <w:ind w:left="284" w:hanging="284"/>
        <w:jc w:val="both"/>
      </w:pPr>
      <w:r>
        <w:t>ES fondu darbības ietekmes izvērtēšana – izvērtēšanas metožu izvēle, plāna atbilstība, ietekmes uz tautsaimniecības un reģionālo attīstību noteikšana.</w:t>
      </w:r>
    </w:p>
    <w:p w:rsidR="007A6717" w:rsidRDefault="006C5020" w:rsidP="007A6717">
      <w:pPr>
        <w:jc w:val="both"/>
      </w:pPr>
      <w:r>
        <w:t>Šāda pieeja nodrošinātu visaptverošu ES fondu darbības novērtējumu, ņemot vērā visus ES fondu darbības aspektus un līdz ar to atrisinātu minētās ES fondu efektivitātes novērtēšanas metodiskās problēmas.</w:t>
      </w:r>
    </w:p>
    <w:sectPr w:rsidR="007A6717" w:rsidSect="00EB5B38">
      <w:pgSz w:w="11906" w:h="16838"/>
      <w:pgMar w:top="1701" w:right="1418" w:bottom="153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80000000" w:usb2="00000008" w:usb3="00000000" w:csb0="000001FF" w:csb1="00000000"/>
  </w:font>
  <w:font w:name="Calibri">
    <w:panose1 w:val="020F0502020204030204"/>
    <w:charset w:val="BA"/>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521D6"/>
    <w:multiLevelType w:val="hybridMultilevel"/>
    <w:tmpl w:val="91BAF0F6"/>
    <w:lvl w:ilvl="0" w:tplc="97203972">
      <w:start w:val="1"/>
      <w:numFmt w:val="decimal"/>
      <w:lvlText w:val="%1."/>
      <w:lvlJc w:val="left"/>
      <w:pPr>
        <w:ind w:left="720" w:hanging="360"/>
      </w:pPr>
      <w:rPr>
        <w:rFonts w:ascii="Times New Roman" w:eastAsia="Times New Roman" w:hAnsi="Times New Roman" w:cs="Times New Roman"/>
      </w:rPr>
    </w:lvl>
    <w:lvl w:ilvl="1" w:tplc="04260019">
      <w:start w:val="1"/>
      <w:numFmt w:val="decimal"/>
      <w:lvlText w:val="%2."/>
      <w:lvlJc w:val="left"/>
      <w:pPr>
        <w:tabs>
          <w:tab w:val="num" w:pos="1440"/>
        </w:tabs>
        <w:ind w:left="1440" w:hanging="360"/>
      </w:pPr>
      <w:rPr>
        <w:rFonts w:cs="Times New Roman"/>
      </w:rPr>
    </w:lvl>
    <w:lvl w:ilvl="2" w:tplc="0426001B">
      <w:start w:val="1"/>
      <w:numFmt w:val="decimal"/>
      <w:lvlText w:val="%3."/>
      <w:lvlJc w:val="left"/>
      <w:pPr>
        <w:tabs>
          <w:tab w:val="num" w:pos="2160"/>
        </w:tabs>
        <w:ind w:left="2160" w:hanging="36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decimal"/>
      <w:lvlText w:val="%5."/>
      <w:lvlJc w:val="left"/>
      <w:pPr>
        <w:tabs>
          <w:tab w:val="num" w:pos="3600"/>
        </w:tabs>
        <w:ind w:left="3600" w:hanging="360"/>
      </w:pPr>
      <w:rPr>
        <w:rFonts w:cs="Times New Roman"/>
      </w:rPr>
    </w:lvl>
    <w:lvl w:ilvl="5" w:tplc="0426001B">
      <w:start w:val="1"/>
      <w:numFmt w:val="decimal"/>
      <w:lvlText w:val="%6."/>
      <w:lvlJc w:val="left"/>
      <w:pPr>
        <w:tabs>
          <w:tab w:val="num" w:pos="4320"/>
        </w:tabs>
        <w:ind w:left="4320" w:hanging="36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decimal"/>
      <w:lvlText w:val="%8."/>
      <w:lvlJc w:val="left"/>
      <w:pPr>
        <w:tabs>
          <w:tab w:val="num" w:pos="5760"/>
        </w:tabs>
        <w:ind w:left="5760" w:hanging="360"/>
      </w:pPr>
      <w:rPr>
        <w:rFonts w:cs="Times New Roman"/>
      </w:rPr>
    </w:lvl>
    <w:lvl w:ilvl="8" w:tplc="0426001B">
      <w:start w:val="1"/>
      <w:numFmt w:val="decimal"/>
      <w:lvlText w:val="%9."/>
      <w:lvlJc w:val="left"/>
      <w:pPr>
        <w:tabs>
          <w:tab w:val="num" w:pos="6480"/>
        </w:tabs>
        <w:ind w:left="6480" w:hanging="360"/>
      </w:pPr>
      <w:rPr>
        <w:rFonts w:cs="Times New Roman"/>
      </w:rPr>
    </w:lvl>
  </w:abstractNum>
  <w:abstractNum w:abstractNumId="1">
    <w:nsid w:val="76E50B6B"/>
    <w:multiLevelType w:val="hybridMultilevel"/>
    <w:tmpl w:val="6E3C5C38"/>
    <w:lvl w:ilvl="0" w:tplc="E08E6998">
      <w:start w:val="1"/>
      <w:numFmt w:val="decimal"/>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5B38"/>
    <w:rsid w:val="0005048F"/>
    <w:rsid w:val="000773DE"/>
    <w:rsid w:val="00137DEF"/>
    <w:rsid w:val="00142624"/>
    <w:rsid w:val="00173BE7"/>
    <w:rsid w:val="00184D86"/>
    <w:rsid w:val="00196ADA"/>
    <w:rsid w:val="001A00E9"/>
    <w:rsid w:val="001A2D15"/>
    <w:rsid w:val="001D7721"/>
    <w:rsid w:val="001F216B"/>
    <w:rsid w:val="00205BE0"/>
    <w:rsid w:val="002203F8"/>
    <w:rsid w:val="00220B61"/>
    <w:rsid w:val="00234240"/>
    <w:rsid w:val="002522BD"/>
    <w:rsid w:val="002A1DD8"/>
    <w:rsid w:val="00300290"/>
    <w:rsid w:val="003024D5"/>
    <w:rsid w:val="00327591"/>
    <w:rsid w:val="003756F0"/>
    <w:rsid w:val="0039624E"/>
    <w:rsid w:val="003E2254"/>
    <w:rsid w:val="004163B5"/>
    <w:rsid w:val="00433C2E"/>
    <w:rsid w:val="00455D74"/>
    <w:rsid w:val="00464D9B"/>
    <w:rsid w:val="004958FA"/>
    <w:rsid w:val="004A101F"/>
    <w:rsid w:val="004B4400"/>
    <w:rsid w:val="00515857"/>
    <w:rsid w:val="00521152"/>
    <w:rsid w:val="00541A09"/>
    <w:rsid w:val="00563077"/>
    <w:rsid w:val="00586773"/>
    <w:rsid w:val="00592B71"/>
    <w:rsid w:val="005D2CA2"/>
    <w:rsid w:val="00617497"/>
    <w:rsid w:val="006209AD"/>
    <w:rsid w:val="0063251A"/>
    <w:rsid w:val="006C5020"/>
    <w:rsid w:val="006E0D14"/>
    <w:rsid w:val="006E0F1D"/>
    <w:rsid w:val="00700771"/>
    <w:rsid w:val="007109E5"/>
    <w:rsid w:val="00722210"/>
    <w:rsid w:val="00737CFD"/>
    <w:rsid w:val="00746282"/>
    <w:rsid w:val="00783782"/>
    <w:rsid w:val="007A6717"/>
    <w:rsid w:val="007B2280"/>
    <w:rsid w:val="007D68AB"/>
    <w:rsid w:val="007F2986"/>
    <w:rsid w:val="008052BE"/>
    <w:rsid w:val="00854105"/>
    <w:rsid w:val="0087208F"/>
    <w:rsid w:val="008C1E0B"/>
    <w:rsid w:val="008C1E3B"/>
    <w:rsid w:val="008E4FCC"/>
    <w:rsid w:val="0093561F"/>
    <w:rsid w:val="0098104E"/>
    <w:rsid w:val="009D385D"/>
    <w:rsid w:val="009F6F4C"/>
    <w:rsid w:val="00A021D0"/>
    <w:rsid w:val="00A167CB"/>
    <w:rsid w:val="00A40349"/>
    <w:rsid w:val="00A71E3E"/>
    <w:rsid w:val="00A81D62"/>
    <w:rsid w:val="00AA4094"/>
    <w:rsid w:val="00AA6BD1"/>
    <w:rsid w:val="00AA6BE8"/>
    <w:rsid w:val="00AD0BC9"/>
    <w:rsid w:val="00AD5A33"/>
    <w:rsid w:val="00AD64E3"/>
    <w:rsid w:val="00AF7DF5"/>
    <w:rsid w:val="00B07DE3"/>
    <w:rsid w:val="00B12795"/>
    <w:rsid w:val="00B92B59"/>
    <w:rsid w:val="00BC3EBD"/>
    <w:rsid w:val="00BF2E4A"/>
    <w:rsid w:val="00C15F6D"/>
    <w:rsid w:val="00C222F8"/>
    <w:rsid w:val="00C30394"/>
    <w:rsid w:val="00C53914"/>
    <w:rsid w:val="00C62DF3"/>
    <w:rsid w:val="00C70FCA"/>
    <w:rsid w:val="00C92DAF"/>
    <w:rsid w:val="00CD427B"/>
    <w:rsid w:val="00D17B95"/>
    <w:rsid w:val="00D408DD"/>
    <w:rsid w:val="00D55439"/>
    <w:rsid w:val="00D64A6C"/>
    <w:rsid w:val="00D925DA"/>
    <w:rsid w:val="00D9723B"/>
    <w:rsid w:val="00DB05A6"/>
    <w:rsid w:val="00DB3E9C"/>
    <w:rsid w:val="00DC56A4"/>
    <w:rsid w:val="00DD4AAB"/>
    <w:rsid w:val="00E355A9"/>
    <w:rsid w:val="00E4607D"/>
    <w:rsid w:val="00E46542"/>
    <w:rsid w:val="00E67DBB"/>
    <w:rsid w:val="00E97BE2"/>
    <w:rsid w:val="00EB3407"/>
    <w:rsid w:val="00EB5B38"/>
    <w:rsid w:val="00F11617"/>
    <w:rsid w:val="00F1398C"/>
  </w:rsids>
  <m:mathPr>
    <m:mathFont m:val="Cambria Math"/>
    <m:brkBin m:val="before"/>
    <m:brkBinSub m:val="--"/>
    <m:smallFrac m:val="off"/>
    <m:dispDef/>
    <m:lMargin m:val="0"/>
    <m:rMargin m:val="0"/>
    <m:defJc m:val="centerGroup"/>
    <m:wrapIndent m:val="1440"/>
    <m:intLim m:val="subSup"/>
    <m:naryLim m:val="undOvr"/>
  </m:mathPr>
  <w:uiCompat97To2003/>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ais">
    <w:name w:val="Normal"/>
    <w:qFormat/>
    <w:rsid w:val="00EB5B38"/>
    <w:rPr>
      <w:rFonts w:ascii="Times New Roman" w:eastAsia="Times New Roman" w:hAnsi="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ais"/>
    <w:uiPriority w:val="99"/>
    <w:qFormat/>
    <w:rsid w:val="00C70FCA"/>
    <w:pPr>
      <w:ind w:left="720"/>
      <w:contextualSpacing/>
    </w:pPr>
  </w:style>
  <w:style w:type="character" w:styleId="Komentraatsauce">
    <w:name w:val="annotation reference"/>
    <w:basedOn w:val="Noklusjumarindkopasfonts"/>
    <w:uiPriority w:val="99"/>
    <w:semiHidden/>
    <w:rsid w:val="007B2280"/>
    <w:rPr>
      <w:rFonts w:cs="Times New Roman"/>
      <w:sz w:val="16"/>
      <w:szCs w:val="16"/>
    </w:rPr>
  </w:style>
  <w:style w:type="paragraph" w:styleId="Komentrateksts">
    <w:name w:val="annotation text"/>
    <w:basedOn w:val="Parastais"/>
    <w:link w:val="KomentratekstsRakstz"/>
    <w:uiPriority w:val="99"/>
    <w:semiHidden/>
    <w:rsid w:val="007B2280"/>
    <w:rPr>
      <w:sz w:val="20"/>
      <w:szCs w:val="20"/>
    </w:rPr>
  </w:style>
  <w:style w:type="character" w:customStyle="1" w:styleId="KomentratekstsRakstz">
    <w:name w:val="Komentāra teksts Rakstz."/>
    <w:basedOn w:val="Noklusjumarindkopasfonts"/>
    <w:link w:val="Komentrateksts"/>
    <w:uiPriority w:val="99"/>
    <w:semiHidden/>
    <w:locked/>
    <w:rsid w:val="007B2280"/>
    <w:rPr>
      <w:rFonts w:ascii="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rsid w:val="007B2280"/>
    <w:rPr>
      <w:b/>
      <w:bCs/>
    </w:rPr>
  </w:style>
  <w:style w:type="character" w:customStyle="1" w:styleId="KomentratmaRakstz">
    <w:name w:val="Komentāra tēma Rakstz."/>
    <w:basedOn w:val="KomentratekstsRakstz"/>
    <w:link w:val="Komentratma"/>
    <w:uiPriority w:val="99"/>
    <w:semiHidden/>
    <w:locked/>
    <w:rsid w:val="007B2280"/>
    <w:rPr>
      <w:b/>
      <w:bCs/>
    </w:rPr>
  </w:style>
  <w:style w:type="paragraph" w:styleId="Balonteksts">
    <w:name w:val="Balloon Text"/>
    <w:basedOn w:val="Parastais"/>
    <w:link w:val="BalontekstsRakstz"/>
    <w:uiPriority w:val="99"/>
    <w:semiHidden/>
    <w:rsid w:val="007B2280"/>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7B2280"/>
    <w:rPr>
      <w:rFonts w:ascii="Tahoma" w:hAnsi="Tahoma" w:cs="Tahoma"/>
      <w:sz w:val="16"/>
      <w:szCs w:val="16"/>
      <w:lang w:eastAsia="lv-LV"/>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Pages>
  <Words>2296</Words>
  <Characters>1310</Characters>
  <Application>Microsoft Office Word</Application>
  <DocSecurity>0</DocSecurity>
  <Lines>10</Lines>
  <Paragraphs>7</Paragraphs>
  <ScaleCrop>false</ScaleCrop>
  <Company>SuCurs</Company>
  <LinksUpToDate>false</LinksUpToDate>
  <CharactersWithSpaces>3599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subject/>
  <dc:creator>SuSuRS</dc:creator>
  <cp:keywords/>
  <dc:description/>
  <cp:lastModifiedBy>SuSuRS</cp:lastModifiedBy>
  <cp:revision>9</cp:revision>
  <cp:lastPrinted>2011-09-06T11:12:00Z</cp:lastPrinted>
  <dcterms:created xsi:type="dcterms:W3CDTF">2011-09-08T11:30:00Z</dcterms:created>
  <dcterms:modified xsi:type="dcterms:W3CDTF">2012-01-05T13:08:00Z</dcterms:modified>
</cp:coreProperties>
</file>