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43E" w:rsidRPr="00D667E1" w:rsidRDefault="00D667E1" w:rsidP="00D667E1">
      <w:pPr>
        <w:pStyle w:val="Title1"/>
        <w:rPr>
          <w:szCs w:val="28"/>
        </w:rPr>
      </w:pPr>
      <w:bookmarkStart w:id="0" w:name="_GoBack"/>
      <w:bookmarkEnd w:id="0"/>
      <w:r w:rsidRPr="00D667E1">
        <w:rPr>
          <w:szCs w:val="28"/>
        </w:rPr>
        <w:t>A</w:t>
      </w:r>
      <w:r>
        <w:rPr>
          <w:szCs w:val="28"/>
        </w:rPr>
        <w:t>sses</w:t>
      </w:r>
      <w:r w:rsidR="002A2579">
        <w:rPr>
          <w:szCs w:val="28"/>
        </w:rPr>
        <w:t>s</w:t>
      </w:r>
      <w:r>
        <w:rPr>
          <w:szCs w:val="28"/>
        </w:rPr>
        <w:t xml:space="preserve">ment of the </w:t>
      </w:r>
      <w:r w:rsidRPr="00D667E1">
        <w:rPr>
          <w:szCs w:val="28"/>
        </w:rPr>
        <w:t>Directive</w:t>
      </w:r>
      <w:r>
        <w:rPr>
          <w:szCs w:val="28"/>
        </w:rPr>
        <w:t xml:space="preserve"> 2012/34/EU</w:t>
      </w:r>
      <w:r w:rsidRPr="00D667E1">
        <w:rPr>
          <w:szCs w:val="28"/>
        </w:rPr>
        <w:t xml:space="preserve">, </w:t>
      </w:r>
      <w:r w:rsidR="00191C73">
        <w:rPr>
          <w:szCs w:val="28"/>
        </w:rPr>
        <w:t>Establishing a Single European R</w:t>
      </w:r>
      <w:r w:rsidRPr="00D667E1">
        <w:rPr>
          <w:szCs w:val="28"/>
        </w:rPr>
        <w:t xml:space="preserve">ailway </w:t>
      </w:r>
      <w:r w:rsidR="00191C73">
        <w:rPr>
          <w:szCs w:val="28"/>
        </w:rPr>
        <w:t>A</w:t>
      </w:r>
      <w:r w:rsidRPr="00D667E1">
        <w:rPr>
          <w:szCs w:val="28"/>
        </w:rPr>
        <w:t>rea</w:t>
      </w:r>
      <w:r>
        <w:rPr>
          <w:szCs w:val="28"/>
        </w:rPr>
        <w:t>,</w:t>
      </w:r>
      <w:r w:rsidRPr="00D667E1">
        <w:rPr>
          <w:szCs w:val="28"/>
        </w:rPr>
        <w:t xml:space="preserve"> </w:t>
      </w:r>
      <w:r w:rsidR="00191C73">
        <w:rPr>
          <w:szCs w:val="28"/>
        </w:rPr>
        <w:t>I</w:t>
      </w:r>
      <w:r>
        <w:rPr>
          <w:szCs w:val="28"/>
        </w:rPr>
        <w:t>mpact to</w:t>
      </w:r>
      <w:r w:rsidRPr="00D667E1">
        <w:rPr>
          <w:szCs w:val="28"/>
        </w:rPr>
        <w:t xml:space="preserve"> </w:t>
      </w:r>
      <w:r w:rsidR="00CA55E1">
        <w:rPr>
          <w:szCs w:val="28"/>
        </w:rPr>
        <w:t xml:space="preserve">the </w:t>
      </w:r>
      <w:r w:rsidR="00CA55E1" w:rsidRPr="00D667E1">
        <w:rPr>
          <w:szCs w:val="28"/>
        </w:rPr>
        <w:t>Latvia</w:t>
      </w:r>
      <w:r w:rsidR="00CA55E1">
        <w:rPr>
          <w:szCs w:val="28"/>
        </w:rPr>
        <w:t xml:space="preserve">n </w:t>
      </w:r>
      <w:r w:rsidR="00191C73">
        <w:rPr>
          <w:szCs w:val="28"/>
        </w:rPr>
        <w:t>Rail S</w:t>
      </w:r>
      <w:r w:rsidR="00CA55E1">
        <w:rPr>
          <w:szCs w:val="28"/>
        </w:rPr>
        <w:t>ector</w:t>
      </w:r>
      <w:r w:rsidRPr="00D667E1">
        <w:rPr>
          <w:szCs w:val="28"/>
        </w:rPr>
        <w:t xml:space="preserve"> </w:t>
      </w:r>
    </w:p>
    <w:p w:rsidR="00B62BDD" w:rsidRPr="004D3315" w:rsidRDefault="00D667E1" w:rsidP="00B62BDD">
      <w:pPr>
        <w:pStyle w:val="Author"/>
      </w:pPr>
      <w:r w:rsidRPr="00496E21">
        <w:t>Justina Hudenko</w:t>
      </w:r>
      <w:r>
        <w:t>,</w:t>
      </w:r>
      <w:r w:rsidRPr="00442BA8">
        <w:t xml:space="preserve"> </w:t>
      </w:r>
      <w:r>
        <w:t>Remigijs Pocs</w:t>
      </w:r>
    </w:p>
    <w:p w:rsidR="00BF6DB5" w:rsidRPr="004D3315" w:rsidRDefault="00B62BDD" w:rsidP="00B62BDD">
      <w:pPr>
        <w:pStyle w:val="Authorinformation"/>
        <w:spacing w:after="0"/>
      </w:pPr>
      <w:r w:rsidRPr="004D3315">
        <w:rPr>
          <w:szCs w:val="20"/>
          <w:vertAlign w:val="superscript"/>
        </w:rPr>
        <w:t>1</w:t>
      </w:r>
      <w:r w:rsidR="00176557">
        <w:t xml:space="preserve"> </w:t>
      </w:r>
      <w:r w:rsidR="00D667E1" w:rsidRPr="00D667E1">
        <w:t>Riga Technical University</w:t>
      </w:r>
      <w:r w:rsidR="00D667E1">
        <w:t>, Latvia, justina.hudenko@gmail.com</w:t>
      </w:r>
    </w:p>
    <w:p w:rsidR="00B62BDD" w:rsidRPr="004D3315" w:rsidRDefault="00B62BDD" w:rsidP="00B62BDD">
      <w:pPr>
        <w:pStyle w:val="Authorinformation"/>
        <w:spacing w:after="0"/>
      </w:pPr>
      <w:r w:rsidRPr="004D3315">
        <w:rPr>
          <w:szCs w:val="20"/>
          <w:vertAlign w:val="superscript"/>
        </w:rPr>
        <w:t>2</w:t>
      </w:r>
      <w:r w:rsidRPr="004D3315">
        <w:t xml:space="preserve"> </w:t>
      </w:r>
      <w:r w:rsidR="00D667E1">
        <w:t>Riga Technical University, Latvia, remigijs.pocs@rtu.lv</w:t>
      </w:r>
    </w:p>
    <w:p w:rsidR="001D7145" w:rsidRPr="004D3315" w:rsidRDefault="00D1763B" w:rsidP="00FD399F">
      <w:pPr>
        <w:spacing w:before="240" w:after="240" w:line="240" w:lineRule="auto"/>
        <w:jc w:val="center"/>
        <w:rPr>
          <w:rFonts w:ascii="Times New Roman" w:hAnsi="Times New Roman"/>
          <w:b/>
          <w:sz w:val="24"/>
          <w:szCs w:val="24"/>
          <w:lang w:val="en-GB"/>
        </w:rPr>
      </w:pPr>
      <w:r w:rsidRPr="00D1763B">
        <w:rPr>
          <w:rFonts w:ascii="Times New Roman" w:hAnsi="Times New Roman"/>
          <w:b/>
          <w:sz w:val="24"/>
          <w:szCs w:val="24"/>
          <w:lang w:val="en-GB"/>
        </w:rPr>
        <w:t>Abstract</w:t>
      </w:r>
    </w:p>
    <w:p w:rsidR="003B0109" w:rsidRDefault="00780B69" w:rsidP="003B0109">
      <w:pPr>
        <w:autoSpaceDE w:val="0"/>
        <w:autoSpaceDN w:val="0"/>
        <w:adjustRightInd w:val="0"/>
        <w:spacing w:after="0" w:line="240" w:lineRule="auto"/>
        <w:ind w:firstLine="567"/>
        <w:jc w:val="center"/>
        <w:rPr>
          <w:rFonts w:ascii="Times New Roman" w:hAnsi="Times New Roman"/>
          <w:sz w:val="20"/>
          <w:szCs w:val="20"/>
        </w:rPr>
      </w:pPr>
      <w:r w:rsidRPr="00A91078">
        <w:rPr>
          <w:rFonts w:ascii="Times New Roman" w:hAnsi="Times New Roman"/>
          <w:sz w:val="20"/>
          <w:szCs w:val="20"/>
          <w:lang w:val="en-GB"/>
        </w:rPr>
        <w:t xml:space="preserve">This </w:t>
      </w:r>
      <w:r w:rsidR="00D667E1" w:rsidRPr="00A91078">
        <w:rPr>
          <w:rFonts w:ascii="Times New Roman" w:hAnsi="Times New Roman"/>
          <w:sz w:val="20"/>
          <w:szCs w:val="20"/>
          <w:lang w:val="en-GB"/>
        </w:rPr>
        <w:t>paper presents the assessment of possible impact of the European Union Directive 2012/34/EU implementation in Latvia</w:t>
      </w:r>
      <w:r w:rsidR="00B87635" w:rsidRPr="00A91078">
        <w:rPr>
          <w:rFonts w:ascii="Times New Roman" w:hAnsi="Times New Roman"/>
          <w:sz w:val="20"/>
          <w:szCs w:val="20"/>
          <w:lang w:val="en-GB"/>
        </w:rPr>
        <w:t>.</w:t>
      </w:r>
      <w:r w:rsidR="00B87635" w:rsidRPr="00A91078">
        <w:rPr>
          <w:rFonts w:ascii="Times New Roman" w:hAnsi="Times New Roman"/>
          <w:sz w:val="20"/>
          <w:szCs w:val="20"/>
        </w:rPr>
        <w:t xml:space="preserve"> The aim of the paper is to </w:t>
      </w:r>
      <w:r w:rsidR="00A91078" w:rsidRPr="00A91078">
        <w:rPr>
          <w:rFonts w:ascii="Times New Roman" w:hAnsi="Times New Roman"/>
          <w:sz w:val="20"/>
          <w:szCs w:val="20"/>
        </w:rPr>
        <w:t>find out</w:t>
      </w:r>
      <w:r w:rsidR="00F81793">
        <w:rPr>
          <w:rFonts w:ascii="Times New Roman" w:hAnsi="Times New Roman"/>
          <w:sz w:val="20"/>
          <w:szCs w:val="20"/>
        </w:rPr>
        <w:t xml:space="preserve"> how the Directive-</w:t>
      </w:r>
      <w:r w:rsidR="00B87635" w:rsidRPr="00A91078">
        <w:rPr>
          <w:rFonts w:ascii="Times New Roman" w:hAnsi="Times New Roman"/>
          <w:sz w:val="20"/>
          <w:szCs w:val="20"/>
        </w:rPr>
        <w:t xml:space="preserve">detected </w:t>
      </w:r>
      <w:r w:rsidR="00A91078" w:rsidRPr="00A91078">
        <w:rPr>
          <w:rFonts w:ascii="Times New Roman" w:hAnsi="Times New Roman"/>
          <w:sz w:val="20"/>
          <w:szCs w:val="20"/>
        </w:rPr>
        <w:t xml:space="preserve">rail system efficiency improvement measures are attributive for the Latvian rail market distinctions and to predict </w:t>
      </w:r>
      <w:r w:rsidR="00F81793">
        <w:rPr>
          <w:rFonts w:ascii="Times New Roman" w:hAnsi="Times New Roman"/>
          <w:sz w:val="20"/>
          <w:szCs w:val="20"/>
        </w:rPr>
        <w:t xml:space="preserve">a </w:t>
      </w:r>
      <w:r w:rsidR="00A91078" w:rsidRPr="00A91078">
        <w:rPr>
          <w:rFonts w:ascii="Times New Roman" w:hAnsi="Times New Roman"/>
          <w:sz w:val="20"/>
          <w:szCs w:val="20"/>
        </w:rPr>
        <w:t xml:space="preserve">possible impact to the state finances. </w:t>
      </w:r>
      <w:r w:rsidR="00B87635" w:rsidRPr="00A91078">
        <w:rPr>
          <w:rFonts w:ascii="Times New Roman" w:hAnsi="Times New Roman"/>
          <w:sz w:val="20"/>
          <w:szCs w:val="20"/>
        </w:rPr>
        <w:t>The research is based on hypothetical-deductive procedures and the system object oriented analysis</w:t>
      </w:r>
      <w:r w:rsidR="003B0109">
        <w:rPr>
          <w:rFonts w:ascii="Times New Roman" w:hAnsi="Times New Roman"/>
          <w:sz w:val="20"/>
          <w:szCs w:val="20"/>
        </w:rPr>
        <w:t xml:space="preserve"> of</w:t>
      </w:r>
      <w:r w:rsidR="00A91078" w:rsidRPr="00A91078">
        <w:rPr>
          <w:rFonts w:ascii="Times New Roman" w:hAnsi="Times New Roman"/>
          <w:sz w:val="20"/>
          <w:szCs w:val="20"/>
        </w:rPr>
        <w:t xml:space="preserve"> highly cited </w:t>
      </w:r>
      <w:r w:rsidR="003B0109">
        <w:rPr>
          <w:rFonts w:ascii="Times New Roman" w:hAnsi="Times New Roman"/>
          <w:sz w:val="20"/>
          <w:szCs w:val="20"/>
        </w:rPr>
        <w:t>relevant</w:t>
      </w:r>
      <w:r w:rsidR="00A91078" w:rsidRPr="00A91078">
        <w:rPr>
          <w:rFonts w:ascii="Times New Roman" w:hAnsi="Times New Roman"/>
          <w:sz w:val="20"/>
          <w:szCs w:val="20"/>
        </w:rPr>
        <w:t xml:space="preserve"> literature.</w:t>
      </w:r>
      <w:r w:rsidR="003B0109">
        <w:rPr>
          <w:rFonts w:ascii="Times New Roman" w:hAnsi="Times New Roman"/>
          <w:sz w:val="20"/>
          <w:szCs w:val="20"/>
        </w:rPr>
        <w:t xml:space="preserve"> </w:t>
      </w:r>
    </w:p>
    <w:p w:rsidR="00B87635" w:rsidRPr="00B87635" w:rsidRDefault="003B0109" w:rsidP="008C2B45">
      <w:pPr>
        <w:autoSpaceDE w:val="0"/>
        <w:autoSpaceDN w:val="0"/>
        <w:adjustRightInd w:val="0"/>
        <w:spacing w:after="0" w:line="240" w:lineRule="auto"/>
        <w:ind w:firstLine="567"/>
        <w:jc w:val="center"/>
        <w:rPr>
          <w:b/>
          <w:sz w:val="20"/>
        </w:rPr>
      </w:pPr>
      <w:r>
        <w:rPr>
          <w:rFonts w:ascii="Times New Roman" w:hAnsi="Times New Roman"/>
          <w:sz w:val="20"/>
          <w:szCs w:val="20"/>
        </w:rPr>
        <w:t xml:space="preserve">It was concluded that </w:t>
      </w:r>
      <w:r w:rsidR="00B87635" w:rsidRPr="003B0109">
        <w:rPr>
          <w:rFonts w:ascii="Times New Roman" w:hAnsi="Times New Roman"/>
          <w:sz w:val="20"/>
          <w:szCs w:val="20"/>
        </w:rPr>
        <w:t xml:space="preserve">consistent </w:t>
      </w:r>
      <w:r>
        <w:rPr>
          <w:rFonts w:ascii="Times New Roman" w:hAnsi="Times New Roman"/>
          <w:sz w:val="20"/>
          <w:szCs w:val="20"/>
        </w:rPr>
        <w:t>European Union</w:t>
      </w:r>
      <w:r w:rsidR="00B87635" w:rsidRPr="003B0109">
        <w:rPr>
          <w:rFonts w:ascii="Times New Roman" w:hAnsi="Times New Roman"/>
          <w:sz w:val="20"/>
          <w:szCs w:val="20"/>
        </w:rPr>
        <w:t xml:space="preserve"> transport policy </w:t>
      </w:r>
      <w:r>
        <w:rPr>
          <w:rFonts w:ascii="Times New Roman" w:hAnsi="Times New Roman"/>
          <w:sz w:val="20"/>
          <w:szCs w:val="20"/>
        </w:rPr>
        <w:t xml:space="preserve">can induce sufficient impact to the state budget, but </w:t>
      </w:r>
      <w:r w:rsidR="00191C73">
        <w:rPr>
          <w:rFonts w:ascii="Times New Roman" w:hAnsi="Times New Roman"/>
          <w:sz w:val="20"/>
          <w:szCs w:val="20"/>
        </w:rPr>
        <w:t xml:space="preserve">the relevant </w:t>
      </w:r>
      <w:r>
        <w:rPr>
          <w:rFonts w:ascii="Times New Roman" w:hAnsi="Times New Roman"/>
          <w:sz w:val="20"/>
          <w:szCs w:val="20"/>
        </w:rPr>
        <w:t>economic</w:t>
      </w:r>
      <w:r w:rsidR="00191C73">
        <w:rPr>
          <w:rFonts w:ascii="Times New Roman" w:hAnsi="Times New Roman"/>
          <w:sz w:val="20"/>
          <w:szCs w:val="20"/>
        </w:rPr>
        <w:t>al</w:t>
      </w:r>
      <w:r>
        <w:rPr>
          <w:rFonts w:ascii="Times New Roman" w:hAnsi="Times New Roman"/>
          <w:sz w:val="20"/>
          <w:szCs w:val="20"/>
        </w:rPr>
        <w:t xml:space="preserve"> effect </w:t>
      </w:r>
      <w:r w:rsidR="00191C73">
        <w:rPr>
          <w:rFonts w:ascii="Times New Roman" w:hAnsi="Times New Roman"/>
          <w:sz w:val="20"/>
          <w:szCs w:val="20"/>
        </w:rPr>
        <w:t>could not be achieved</w:t>
      </w:r>
      <w:r w:rsidR="00B87635" w:rsidRPr="003B0109">
        <w:rPr>
          <w:rFonts w:ascii="Times New Roman" w:hAnsi="Times New Roman"/>
          <w:sz w:val="20"/>
          <w:szCs w:val="20"/>
        </w:rPr>
        <w:t>.</w:t>
      </w:r>
      <w:r w:rsidR="008C2B45">
        <w:rPr>
          <w:rFonts w:ascii="Times New Roman" w:hAnsi="Times New Roman"/>
          <w:sz w:val="20"/>
          <w:szCs w:val="20"/>
        </w:rPr>
        <w:t xml:space="preserve"> </w:t>
      </w:r>
      <w:r w:rsidR="00B87635" w:rsidRPr="008C2B45">
        <w:rPr>
          <w:rFonts w:ascii="Times New Roman" w:hAnsi="Times New Roman"/>
          <w:sz w:val="20"/>
        </w:rPr>
        <w:t xml:space="preserve">The obtained results </w:t>
      </w:r>
      <w:r w:rsidR="00F81793">
        <w:rPr>
          <w:rFonts w:ascii="Times New Roman" w:hAnsi="Times New Roman"/>
          <w:sz w:val="20"/>
        </w:rPr>
        <w:t>should</w:t>
      </w:r>
      <w:r w:rsidR="00B87635" w:rsidRPr="008C2B45">
        <w:rPr>
          <w:rFonts w:ascii="Times New Roman" w:hAnsi="Times New Roman"/>
          <w:sz w:val="20"/>
        </w:rPr>
        <w:t xml:space="preserve"> be considered in national transport development plans</w:t>
      </w:r>
      <w:r w:rsidR="00A91078" w:rsidRPr="008C2B45">
        <w:rPr>
          <w:rFonts w:ascii="Times New Roman" w:hAnsi="Times New Roman"/>
          <w:sz w:val="20"/>
        </w:rPr>
        <w:t xml:space="preserve"> and state budget planning</w:t>
      </w:r>
      <w:r w:rsidR="00B87635" w:rsidRPr="008C2B45">
        <w:rPr>
          <w:rFonts w:ascii="Times New Roman" w:hAnsi="Times New Roman"/>
          <w:sz w:val="20"/>
        </w:rPr>
        <w:t>.</w:t>
      </w:r>
    </w:p>
    <w:p w:rsidR="00780B69" w:rsidRPr="004D3315" w:rsidRDefault="00EB5FA2" w:rsidP="004D3315">
      <w:pPr>
        <w:spacing w:after="0" w:line="240" w:lineRule="auto"/>
        <w:ind w:left="567" w:right="566" w:firstLine="284"/>
        <w:jc w:val="both"/>
        <w:rPr>
          <w:rFonts w:ascii="Times New Roman" w:hAnsi="Times New Roman"/>
          <w:sz w:val="20"/>
          <w:szCs w:val="20"/>
          <w:lang w:val="en-GB"/>
        </w:rPr>
      </w:pPr>
      <w:r w:rsidRPr="004D3315">
        <w:rPr>
          <w:rFonts w:ascii="Times New Roman" w:hAnsi="Times New Roman"/>
          <w:sz w:val="20"/>
          <w:szCs w:val="20"/>
          <w:lang w:val="en-GB"/>
        </w:rPr>
        <w:t>.</w:t>
      </w:r>
    </w:p>
    <w:p w:rsidR="004D3315" w:rsidRPr="004D3315" w:rsidRDefault="004D3315" w:rsidP="004D3315">
      <w:pPr>
        <w:pStyle w:val="AEuroNormal"/>
        <w:ind w:left="567" w:right="566"/>
        <w:rPr>
          <w:sz w:val="20"/>
          <w:lang w:val="en-GB"/>
        </w:rPr>
      </w:pPr>
      <w:r w:rsidRPr="004D3315">
        <w:rPr>
          <w:i/>
          <w:sz w:val="20"/>
          <w:lang w:val="en-GB"/>
        </w:rPr>
        <w:t>Keywords</w:t>
      </w:r>
      <w:r w:rsidRPr="004D3315">
        <w:rPr>
          <w:sz w:val="20"/>
          <w:lang w:val="en-GB"/>
        </w:rPr>
        <w:t xml:space="preserve">: </w:t>
      </w:r>
      <w:r w:rsidR="00191C73" w:rsidRPr="00191C73">
        <w:rPr>
          <w:sz w:val="20"/>
        </w:rPr>
        <w:t>Public-use railway</w:t>
      </w:r>
      <w:r w:rsidR="00191C73" w:rsidRPr="00191C73">
        <w:rPr>
          <w:rFonts w:eastAsia="TimesNewRoman"/>
          <w:sz w:val="20"/>
        </w:rPr>
        <w:t xml:space="preserve"> </w:t>
      </w:r>
      <w:proofErr w:type="gramStart"/>
      <w:r w:rsidR="00191C73" w:rsidRPr="00191C73">
        <w:rPr>
          <w:sz w:val="20"/>
        </w:rPr>
        <w:t>infrastructure, state budget, transport</w:t>
      </w:r>
      <w:proofErr w:type="gramEnd"/>
      <w:r w:rsidR="00191C73">
        <w:rPr>
          <w:rFonts w:eastAsia="TimesNewRoman"/>
          <w:sz w:val="20"/>
        </w:rPr>
        <w:t xml:space="preserve"> policy</w:t>
      </w:r>
      <w:r w:rsidRPr="00191C73">
        <w:rPr>
          <w:sz w:val="20"/>
          <w:lang w:val="en-GB"/>
        </w:rPr>
        <w:t>.</w:t>
      </w:r>
    </w:p>
    <w:p w:rsidR="004D3315" w:rsidRDefault="004D3315" w:rsidP="004D3315">
      <w:pPr>
        <w:spacing w:before="240" w:after="240" w:line="240" w:lineRule="auto"/>
        <w:jc w:val="center"/>
        <w:rPr>
          <w:rFonts w:ascii="Times New Roman" w:hAnsi="Times New Roman"/>
          <w:b/>
          <w:sz w:val="24"/>
          <w:szCs w:val="24"/>
          <w:lang w:val="en-GB"/>
        </w:rPr>
      </w:pPr>
      <w:r>
        <w:rPr>
          <w:rFonts w:ascii="Times New Roman" w:hAnsi="Times New Roman"/>
          <w:b/>
          <w:sz w:val="24"/>
          <w:szCs w:val="24"/>
          <w:lang w:val="en-GB"/>
        </w:rPr>
        <w:t>Introduction</w:t>
      </w:r>
    </w:p>
    <w:p w:rsidR="00BA0476" w:rsidRPr="00370084" w:rsidRDefault="00BA0476" w:rsidP="00BA0476">
      <w:pPr>
        <w:spacing w:before="240" w:after="240" w:line="240" w:lineRule="auto"/>
        <w:ind w:firstLine="567"/>
        <w:jc w:val="both"/>
        <w:rPr>
          <w:rFonts w:ascii="Times New Roman" w:hAnsi="Times New Roman"/>
          <w:lang w:val="en-GB"/>
        </w:rPr>
      </w:pPr>
      <w:r w:rsidRPr="00370084">
        <w:rPr>
          <w:rFonts w:ascii="Times New Roman" w:hAnsi="Times New Roman"/>
          <w:lang w:val="en-GB"/>
        </w:rPr>
        <w:t>Despite the statement of the</w:t>
      </w:r>
      <w:r w:rsidR="00191C73" w:rsidRPr="00370084">
        <w:rPr>
          <w:rFonts w:ascii="Times New Roman" w:hAnsi="Times New Roman"/>
          <w:lang w:val="en-GB"/>
        </w:rPr>
        <w:t xml:space="preserve"> European Union </w:t>
      </w:r>
      <w:r w:rsidRPr="00370084">
        <w:rPr>
          <w:rFonts w:ascii="Times New Roman" w:hAnsi="Times New Roman"/>
          <w:lang w:val="en-GB"/>
        </w:rPr>
        <w:t xml:space="preserve">(hereafter – EU) </w:t>
      </w:r>
      <w:r w:rsidR="00191C73" w:rsidRPr="00370084">
        <w:rPr>
          <w:rFonts w:ascii="Times New Roman" w:hAnsi="Times New Roman"/>
          <w:lang w:val="en-GB"/>
        </w:rPr>
        <w:t xml:space="preserve">Directive 2012/34/EU, establishing a single European railway area, (hereafter – the Directive) that specific rules for Member States with an important share of rail traffic with third countries </w:t>
      </w:r>
      <w:r w:rsidRPr="00370084">
        <w:rPr>
          <w:rFonts w:ascii="Times New Roman" w:hAnsi="Times New Roman"/>
          <w:lang w:val="en-GB"/>
        </w:rPr>
        <w:t xml:space="preserve">which have the same rail gauge which is the different from </w:t>
      </w:r>
      <w:proofErr w:type="gramStart"/>
      <w:r w:rsidRPr="00370084">
        <w:rPr>
          <w:rFonts w:ascii="Times New Roman" w:hAnsi="Times New Roman"/>
          <w:lang w:val="en-GB"/>
        </w:rPr>
        <w:t>the</w:t>
      </w:r>
      <w:proofErr w:type="gramEnd"/>
      <w:r w:rsidRPr="00370084">
        <w:rPr>
          <w:rFonts w:ascii="Times New Roman" w:hAnsi="Times New Roman"/>
          <w:lang w:val="en-GB"/>
        </w:rPr>
        <w:t xml:space="preserve"> main rail network, some specific regulations of the Directive don’t reflect the specific needs of those Member States. </w:t>
      </w:r>
    </w:p>
    <w:p w:rsidR="00FE1C45" w:rsidRPr="00FE1C45" w:rsidRDefault="007436BC" w:rsidP="00FE1C45">
      <w:pPr>
        <w:spacing w:before="240" w:after="240" w:line="240" w:lineRule="auto"/>
        <w:jc w:val="center"/>
        <w:rPr>
          <w:rFonts w:ascii="Times New Roman" w:hAnsi="Times New Roman"/>
          <w:b/>
          <w:sz w:val="24"/>
          <w:szCs w:val="24"/>
          <w:lang w:val="en-GB"/>
        </w:rPr>
      </w:pPr>
      <w:r w:rsidRPr="00FE1C45">
        <w:rPr>
          <w:rFonts w:ascii="Times New Roman" w:hAnsi="Times New Roman"/>
          <w:b/>
          <w:sz w:val="24"/>
          <w:szCs w:val="24"/>
          <w:lang w:val="en-GB"/>
        </w:rPr>
        <w:t>Method</w:t>
      </w:r>
      <w:r w:rsidR="005933B9">
        <w:rPr>
          <w:rFonts w:ascii="Times New Roman" w:hAnsi="Times New Roman"/>
          <w:b/>
          <w:sz w:val="24"/>
          <w:szCs w:val="24"/>
          <w:lang w:val="en-GB"/>
        </w:rPr>
        <w:t>ology of R</w:t>
      </w:r>
      <w:r>
        <w:rPr>
          <w:rFonts w:ascii="Times New Roman" w:hAnsi="Times New Roman"/>
          <w:b/>
          <w:sz w:val="24"/>
          <w:szCs w:val="24"/>
          <w:lang w:val="en-GB"/>
        </w:rPr>
        <w:t xml:space="preserve">esearch   </w:t>
      </w:r>
    </w:p>
    <w:p w:rsidR="00685060" w:rsidRPr="00370084" w:rsidRDefault="00370084" w:rsidP="00370084">
      <w:pPr>
        <w:autoSpaceDE w:val="0"/>
        <w:autoSpaceDN w:val="0"/>
        <w:adjustRightInd w:val="0"/>
        <w:spacing w:after="0" w:line="240" w:lineRule="auto"/>
        <w:ind w:firstLine="567"/>
        <w:jc w:val="both"/>
        <w:rPr>
          <w:rFonts w:ascii="Times New Roman" w:hAnsi="Times New Roman"/>
        </w:rPr>
      </w:pPr>
      <w:r w:rsidRPr="008C2B45">
        <w:rPr>
          <w:rFonts w:ascii="Times New Roman" w:hAnsi="Times New Roman"/>
        </w:rPr>
        <w:t>The research is based on hypothetical-deductive procedures and the system object oriented analysis of highly cited relevant literature.</w:t>
      </w:r>
      <w:r>
        <w:rPr>
          <w:rFonts w:ascii="Times New Roman" w:hAnsi="Times New Roman"/>
          <w:sz w:val="20"/>
          <w:szCs w:val="20"/>
        </w:rPr>
        <w:t xml:space="preserve"> </w:t>
      </w:r>
      <w:r w:rsidR="00685060" w:rsidRPr="00370084">
        <w:rPr>
          <w:rFonts w:ascii="Times New Roman" w:hAnsi="Times New Roman"/>
        </w:rPr>
        <w:t>During the research process</w:t>
      </w:r>
      <w:r>
        <w:rPr>
          <w:rFonts w:ascii="Times New Roman" w:hAnsi="Times New Roman"/>
        </w:rPr>
        <w:t>,</w:t>
      </w:r>
      <w:r w:rsidR="00685060" w:rsidRPr="00370084">
        <w:rPr>
          <w:rFonts w:ascii="Times New Roman" w:hAnsi="Times New Roman"/>
        </w:rPr>
        <w:t xml:space="preserve"> </w:t>
      </w:r>
      <w:r w:rsidR="00F81793">
        <w:rPr>
          <w:rFonts w:ascii="Times New Roman" w:hAnsi="Times New Roman"/>
        </w:rPr>
        <w:t>distinctive</w:t>
      </w:r>
      <w:r w:rsidR="00F81793" w:rsidRPr="00370084">
        <w:rPr>
          <w:rFonts w:ascii="Times New Roman" w:hAnsi="Times New Roman"/>
        </w:rPr>
        <w:t xml:space="preserve"> </w:t>
      </w:r>
      <w:r w:rsidRPr="00370084">
        <w:rPr>
          <w:rFonts w:ascii="Times New Roman" w:hAnsi="Times New Roman"/>
        </w:rPr>
        <w:t xml:space="preserve">features of Baltic state railways were </w:t>
      </w:r>
      <w:r w:rsidR="00F81793">
        <w:rPr>
          <w:rFonts w:ascii="Times New Roman" w:hAnsi="Times New Roman"/>
        </w:rPr>
        <w:t>established</w:t>
      </w:r>
      <w:r w:rsidR="000A76C9">
        <w:rPr>
          <w:rFonts w:ascii="Times New Roman" w:hAnsi="Times New Roman"/>
        </w:rPr>
        <w:t xml:space="preserve"> </w:t>
      </w:r>
      <w:r w:rsidR="00685060" w:rsidRPr="00370084">
        <w:rPr>
          <w:rFonts w:ascii="Times New Roman" w:hAnsi="Times New Roman"/>
        </w:rPr>
        <w:t>and literature reviews on</w:t>
      </w:r>
      <w:r>
        <w:rPr>
          <w:rFonts w:ascii="Times New Roman" w:hAnsi="Times New Roman"/>
        </w:rPr>
        <w:t xml:space="preserve"> relevant</w:t>
      </w:r>
      <w:r w:rsidR="00685060" w:rsidRPr="00370084">
        <w:rPr>
          <w:rFonts w:ascii="Times New Roman" w:hAnsi="Times New Roman"/>
        </w:rPr>
        <w:t xml:space="preserve"> cases of different countries were collected. Later, </w:t>
      </w:r>
      <w:r w:rsidR="00F81793">
        <w:rPr>
          <w:rFonts w:ascii="Times-Roman" w:hAnsi="Times-Roman" w:cs="Times-Roman"/>
          <w:lang w:eastAsia="lv-LV"/>
        </w:rPr>
        <w:t>regulations of the Directive</w:t>
      </w:r>
      <w:r w:rsidR="00F81793" w:rsidRPr="00370084">
        <w:rPr>
          <w:rFonts w:ascii="Times-Roman" w:hAnsi="Times-Roman" w:cs="Times-Roman"/>
          <w:lang w:eastAsia="lv-LV"/>
        </w:rPr>
        <w:t xml:space="preserve"> </w:t>
      </w:r>
      <w:r w:rsidR="008C2B45" w:rsidRPr="00370084">
        <w:rPr>
          <w:rFonts w:ascii="Times-Roman" w:hAnsi="Times-Roman" w:cs="Times-Roman"/>
          <w:lang w:eastAsia="lv-LV"/>
        </w:rPr>
        <w:t xml:space="preserve">relevant to </w:t>
      </w:r>
      <w:r w:rsidR="008C2B45">
        <w:rPr>
          <w:rFonts w:ascii="Times-Roman" w:hAnsi="Times-Roman" w:cs="Times-Roman"/>
          <w:lang w:eastAsia="lv-LV"/>
        </w:rPr>
        <w:t xml:space="preserve">Latvian distinctions </w:t>
      </w:r>
      <w:r w:rsidR="00F81793">
        <w:rPr>
          <w:rFonts w:ascii="Times-Roman" w:hAnsi="Times-Roman" w:cs="Times-Roman"/>
          <w:lang w:eastAsia="lv-LV"/>
        </w:rPr>
        <w:t xml:space="preserve">were </w:t>
      </w:r>
      <w:r w:rsidR="008C2B45">
        <w:rPr>
          <w:rFonts w:ascii="Times-Roman" w:hAnsi="Times-Roman" w:cs="Times-Roman"/>
          <w:lang w:eastAsia="lv-LV"/>
        </w:rPr>
        <w:t xml:space="preserve">deducted </w:t>
      </w:r>
      <w:r w:rsidR="00685060" w:rsidRPr="00370084">
        <w:rPr>
          <w:rFonts w:ascii="Times-Roman" w:hAnsi="Times-Roman" w:cs="Times-Roman"/>
          <w:lang w:eastAsia="lv-LV"/>
        </w:rPr>
        <w:t xml:space="preserve">and </w:t>
      </w:r>
      <w:r w:rsidR="00F81793">
        <w:rPr>
          <w:rFonts w:ascii="Times-Roman" w:hAnsi="Times-Roman" w:cs="Times-Roman"/>
          <w:lang w:eastAsia="lv-LV"/>
        </w:rPr>
        <w:t>verified</w:t>
      </w:r>
      <w:r w:rsidR="00685060" w:rsidRPr="00370084">
        <w:rPr>
          <w:rFonts w:ascii="Times-Roman" w:hAnsi="Times-Roman" w:cs="Times-Roman"/>
          <w:lang w:eastAsia="lv-LV"/>
        </w:rPr>
        <w:t xml:space="preserve"> for the Baltic </w:t>
      </w:r>
      <w:proofErr w:type="gramStart"/>
      <w:r w:rsidR="00685060" w:rsidRPr="00370084">
        <w:rPr>
          <w:rFonts w:ascii="Times-Roman" w:hAnsi="Times-Roman" w:cs="Times-Roman"/>
          <w:lang w:eastAsia="lv-LV"/>
        </w:rPr>
        <w:t>states</w:t>
      </w:r>
      <w:proofErr w:type="gramEnd"/>
      <w:r w:rsidR="00F81793">
        <w:rPr>
          <w:rFonts w:ascii="Times-Roman" w:hAnsi="Times-Roman" w:cs="Times-Roman"/>
          <w:lang w:eastAsia="lv-LV"/>
        </w:rPr>
        <w:t>’</w:t>
      </w:r>
      <w:r w:rsidR="00685060" w:rsidRPr="00370084">
        <w:rPr>
          <w:rFonts w:ascii="Times-Roman" w:hAnsi="Times-Roman" w:cs="Times-Roman"/>
          <w:lang w:eastAsia="lv-LV"/>
        </w:rPr>
        <w:t xml:space="preserve"> case.</w:t>
      </w:r>
    </w:p>
    <w:p w:rsidR="00685060" w:rsidRPr="00370084" w:rsidRDefault="00685060" w:rsidP="00685060">
      <w:pPr>
        <w:spacing w:after="0" w:line="240" w:lineRule="auto"/>
        <w:ind w:firstLine="567"/>
        <w:jc w:val="both"/>
        <w:rPr>
          <w:rFonts w:ascii="Times New Roman" w:hAnsi="Times New Roman"/>
        </w:rPr>
      </w:pPr>
    </w:p>
    <w:p w:rsidR="00685060" w:rsidRPr="00370084" w:rsidRDefault="00685060" w:rsidP="00685060">
      <w:pPr>
        <w:spacing w:after="0" w:line="240" w:lineRule="auto"/>
        <w:ind w:firstLine="567"/>
        <w:jc w:val="both"/>
        <w:rPr>
          <w:rFonts w:ascii="Times New Roman" w:hAnsi="Times New Roman"/>
        </w:rPr>
      </w:pPr>
      <w:r w:rsidRPr="00370084">
        <w:rPr>
          <w:rFonts w:ascii="Times New Roman" w:hAnsi="Times New Roman"/>
        </w:rPr>
        <w:t xml:space="preserve">The conclusions were based both on the interpretation of the cumulative study results and on the </w:t>
      </w:r>
      <w:r w:rsidR="00F81793">
        <w:rPr>
          <w:rFonts w:ascii="Times New Roman" w:hAnsi="Times New Roman"/>
        </w:rPr>
        <w:t>assessment</w:t>
      </w:r>
      <w:r w:rsidR="00F81793" w:rsidRPr="00370084">
        <w:rPr>
          <w:rFonts w:ascii="Times New Roman" w:hAnsi="Times New Roman"/>
        </w:rPr>
        <w:t xml:space="preserve"> </w:t>
      </w:r>
      <w:r w:rsidRPr="00370084">
        <w:rPr>
          <w:rFonts w:ascii="Times New Roman" w:hAnsi="Times New Roman"/>
        </w:rPr>
        <w:t xml:space="preserve">of existing situation in Baltic state railways. </w:t>
      </w:r>
    </w:p>
    <w:p w:rsidR="00FE1C45" w:rsidRPr="00FE1C45" w:rsidRDefault="007436BC" w:rsidP="00FE1C45">
      <w:pPr>
        <w:spacing w:before="240" w:after="240" w:line="240" w:lineRule="auto"/>
        <w:jc w:val="center"/>
        <w:rPr>
          <w:rFonts w:ascii="Times New Roman" w:hAnsi="Times New Roman"/>
          <w:b/>
          <w:sz w:val="24"/>
          <w:szCs w:val="24"/>
          <w:lang w:val="en-GB"/>
        </w:rPr>
      </w:pPr>
      <w:r>
        <w:rPr>
          <w:rFonts w:ascii="Times New Roman" w:hAnsi="Times New Roman"/>
          <w:b/>
          <w:sz w:val="24"/>
          <w:szCs w:val="24"/>
          <w:lang w:val="en-GB"/>
        </w:rPr>
        <w:t>Findings/</w:t>
      </w:r>
      <w:r w:rsidR="00FE1C45">
        <w:rPr>
          <w:rFonts w:ascii="Times New Roman" w:hAnsi="Times New Roman"/>
          <w:b/>
          <w:sz w:val="24"/>
          <w:szCs w:val="24"/>
          <w:lang w:val="en-GB"/>
        </w:rPr>
        <w:t>Results</w:t>
      </w:r>
    </w:p>
    <w:p w:rsidR="008C2B45" w:rsidRPr="00370084" w:rsidRDefault="008C2B45" w:rsidP="008C2B45">
      <w:pPr>
        <w:spacing w:line="240" w:lineRule="auto"/>
        <w:ind w:firstLine="567"/>
        <w:jc w:val="both"/>
        <w:rPr>
          <w:rFonts w:ascii="Times New Roman" w:hAnsi="Times New Roman"/>
        </w:rPr>
      </w:pPr>
      <w:r>
        <w:rPr>
          <w:rFonts w:ascii="Times New Roman" w:hAnsi="Times New Roman"/>
        </w:rPr>
        <w:t>T</w:t>
      </w:r>
      <w:r w:rsidRPr="00370084">
        <w:rPr>
          <w:rFonts w:ascii="Times New Roman" w:hAnsi="Times New Roman"/>
        </w:rPr>
        <w:t xml:space="preserve">he majority of the rail shipment in Latvia is carried out </w:t>
      </w:r>
      <w:r w:rsidR="000A76C9">
        <w:rPr>
          <w:rFonts w:ascii="Times New Roman" w:hAnsi="Times New Roman"/>
        </w:rPr>
        <w:t>in</w:t>
      </w:r>
      <w:r w:rsidRPr="00370084">
        <w:rPr>
          <w:rFonts w:ascii="Times New Roman" w:hAnsi="Times New Roman"/>
        </w:rPr>
        <w:t xml:space="preserve"> irregular cartage from neighboring countries on the single-track (trains can travel in only one direction at a time) and light running in West-East direction that causes invariant path allocation </w:t>
      </w:r>
      <w:proofErr w:type="spellStart"/>
      <w:r w:rsidRPr="00370084">
        <w:rPr>
          <w:rFonts w:ascii="Times New Roman" w:hAnsi="Times New Roman"/>
        </w:rPr>
        <w:t>vs</w:t>
      </w:r>
      <w:proofErr w:type="spellEnd"/>
      <w:r w:rsidRPr="00370084">
        <w:rPr>
          <w:rFonts w:ascii="Times New Roman" w:hAnsi="Times New Roman"/>
        </w:rPr>
        <w:t xml:space="preserve"> annual train schedule provided in the Directive. </w:t>
      </w:r>
    </w:p>
    <w:p w:rsidR="008C2B45" w:rsidRPr="00370084" w:rsidRDefault="008C2B45" w:rsidP="008C2B45">
      <w:pPr>
        <w:spacing w:line="240" w:lineRule="auto"/>
        <w:ind w:firstLine="567"/>
        <w:jc w:val="both"/>
        <w:rPr>
          <w:rFonts w:ascii="Times New Roman" w:hAnsi="Times New Roman"/>
        </w:rPr>
      </w:pPr>
      <w:r w:rsidRPr="00370084">
        <w:rPr>
          <w:rFonts w:ascii="Times New Roman" w:eastAsia="Book Antiqua" w:hAnsi="Times New Roman"/>
        </w:rPr>
        <w:t xml:space="preserve">The Latvian railway </w:t>
      </w:r>
      <w:r w:rsidRPr="00370084">
        <w:rPr>
          <w:rFonts w:ascii="Times New Roman" w:hAnsi="Times New Roman"/>
        </w:rPr>
        <w:t xml:space="preserve">organization form, meaning that public administration process is entrusted to a commercial undertaking, is mostly targeted on microeconomic behavior and not ready for multiannual state contracts </w:t>
      </w:r>
      <w:r w:rsidR="00F81793">
        <w:rPr>
          <w:rFonts w:ascii="Times New Roman" w:hAnsi="Times New Roman"/>
        </w:rPr>
        <w:t>provided</w:t>
      </w:r>
      <w:r w:rsidRPr="00370084">
        <w:rPr>
          <w:rFonts w:ascii="Times New Roman" w:hAnsi="Times New Roman"/>
        </w:rPr>
        <w:t xml:space="preserve"> by the Directive. The demand for infrastructure services has a strong competition among various transit corridors and depends on the price level throughout the supply chain as well as non-price factors. The level of usage of the rail infrastructure impacts the level of “the cost that is directly incurred as a result of operating the train service” and therefore </w:t>
      </w:r>
      <w:r w:rsidR="00F81793">
        <w:rPr>
          <w:rFonts w:ascii="Times New Roman" w:hAnsi="Times New Roman"/>
        </w:rPr>
        <w:t>mandatory</w:t>
      </w:r>
      <w:r w:rsidRPr="00370084">
        <w:rPr>
          <w:rFonts w:ascii="Times New Roman" w:hAnsi="Times New Roman"/>
        </w:rPr>
        <w:t xml:space="preserve"> amount of stated funding that is not foreseeable in the Latvian state budget.</w:t>
      </w:r>
      <w:r w:rsidRPr="00370084">
        <w:t xml:space="preserve"> </w:t>
      </w:r>
      <w:r w:rsidRPr="00370084">
        <w:rPr>
          <w:rFonts w:ascii="Times New Roman" w:hAnsi="Times New Roman"/>
        </w:rPr>
        <w:t>So far the infrastructure manager has used mainly the resources offered by the financial sector due to their availability, relatively low price and possibility to grant the loan without hypothecating property or shares.</w:t>
      </w:r>
    </w:p>
    <w:p w:rsidR="008C2B45" w:rsidRPr="00370084" w:rsidRDefault="008C2B45" w:rsidP="008C2B45">
      <w:pPr>
        <w:spacing w:line="240" w:lineRule="auto"/>
        <w:ind w:firstLine="567"/>
        <w:jc w:val="both"/>
        <w:rPr>
          <w:rFonts w:ascii="Times New Roman" w:eastAsia="Book Antiqua" w:hAnsi="Times New Roman"/>
        </w:rPr>
      </w:pPr>
      <w:r w:rsidRPr="00370084">
        <w:rPr>
          <w:rFonts w:ascii="Times New Roman" w:hAnsi="Times New Roman"/>
        </w:rPr>
        <w:t>The historical lack of investments resulted in hig</w:t>
      </w:r>
      <w:r w:rsidR="00A76CDF">
        <w:rPr>
          <w:rFonts w:ascii="Times New Roman" w:hAnsi="Times New Roman"/>
        </w:rPr>
        <w:t>hest in Europe (IRG-rail, 2014</w:t>
      </w:r>
      <w:r w:rsidRPr="00370084">
        <w:rPr>
          <w:rFonts w:ascii="Times New Roman" w:hAnsi="Times New Roman"/>
        </w:rPr>
        <w:t>)</w:t>
      </w:r>
      <w:r w:rsidRPr="00370084">
        <w:rPr>
          <w:rFonts w:ascii="Times New Roman" w:eastAsia="Book Antiqua" w:hAnsi="Times New Roman"/>
        </w:rPr>
        <w:t xml:space="preserve"> </w:t>
      </w:r>
      <w:r w:rsidRPr="00370084">
        <w:rPr>
          <w:rFonts w:ascii="Times New Roman" w:hAnsi="Times New Roman"/>
        </w:rPr>
        <w:t xml:space="preserve">average track access charges and </w:t>
      </w:r>
      <w:r w:rsidRPr="00370084">
        <w:rPr>
          <w:rFonts w:ascii="Times New Roman" w:eastAsia="Book Antiqua" w:hAnsi="Times New Roman"/>
        </w:rPr>
        <w:t xml:space="preserve">the non-competitive technological bid for passenger transportation (low platforms, lack of locomotives and wagons, </w:t>
      </w:r>
      <w:r w:rsidRPr="00370084">
        <w:rPr>
          <w:rFonts w:ascii="Times New Roman" w:hAnsi="Times New Roman"/>
        </w:rPr>
        <w:t>inefficient</w:t>
      </w:r>
      <w:r w:rsidRPr="00370084">
        <w:rPr>
          <w:rFonts w:ascii="Times New Roman" w:eastAsia="Book Antiqua" w:hAnsi="Times New Roman"/>
        </w:rPr>
        <w:t xml:space="preserve"> station services development).</w:t>
      </w:r>
    </w:p>
    <w:p w:rsidR="008C2B45" w:rsidRPr="00370084" w:rsidRDefault="008C2B45" w:rsidP="008C2B45">
      <w:pPr>
        <w:spacing w:line="240" w:lineRule="auto"/>
        <w:ind w:firstLine="567"/>
        <w:jc w:val="both"/>
        <w:rPr>
          <w:rFonts w:ascii="Times New Roman" w:hAnsi="Times New Roman"/>
        </w:rPr>
      </w:pPr>
      <w:r w:rsidRPr="00370084">
        <w:rPr>
          <w:rFonts w:ascii="Times New Roman" w:hAnsi="Times New Roman"/>
        </w:rPr>
        <w:lastRenderedPageBreak/>
        <w:t xml:space="preserve">Summarizing the above the following can be noticed: the European political heat might create state failures risks due to the inappropriate to Latvian case legislative proposals.  </w:t>
      </w:r>
    </w:p>
    <w:p w:rsidR="00FE1C45" w:rsidRPr="00FE1C45" w:rsidRDefault="00FE1C45" w:rsidP="00FE1C45">
      <w:pPr>
        <w:spacing w:before="240" w:after="240" w:line="240" w:lineRule="auto"/>
        <w:jc w:val="center"/>
        <w:rPr>
          <w:rFonts w:ascii="Times New Roman" w:hAnsi="Times New Roman"/>
          <w:b/>
          <w:sz w:val="24"/>
          <w:szCs w:val="24"/>
          <w:lang w:val="en-GB"/>
        </w:rPr>
      </w:pPr>
      <w:r>
        <w:rPr>
          <w:rFonts w:ascii="Times New Roman" w:hAnsi="Times New Roman"/>
          <w:b/>
          <w:sz w:val="24"/>
          <w:szCs w:val="24"/>
          <w:lang w:val="en-GB"/>
        </w:rPr>
        <w:t>Conclusions</w:t>
      </w:r>
    </w:p>
    <w:p w:rsidR="008C2B45" w:rsidRPr="00A76CDF" w:rsidRDefault="008C2B45" w:rsidP="008C2B45">
      <w:pPr>
        <w:autoSpaceDE w:val="0"/>
        <w:autoSpaceDN w:val="0"/>
        <w:adjustRightInd w:val="0"/>
        <w:spacing w:after="0" w:line="240" w:lineRule="auto"/>
        <w:ind w:firstLine="567"/>
        <w:jc w:val="both"/>
        <w:rPr>
          <w:b/>
        </w:rPr>
      </w:pPr>
      <w:r w:rsidRPr="00A76CDF">
        <w:rPr>
          <w:rFonts w:ascii="Times New Roman" w:hAnsi="Times New Roman"/>
        </w:rPr>
        <w:t xml:space="preserve">It was concluded that consistent European Union transport policy can induce sufficient impact to the state budget, associated with increasing administrative intensity, complexity of charging and allocation </w:t>
      </w:r>
      <w:r w:rsidRPr="000A76C9">
        <w:rPr>
          <w:rFonts w:ascii="Times New Roman" w:hAnsi="Times New Roman"/>
        </w:rPr>
        <w:t xml:space="preserve">proceedings and </w:t>
      </w:r>
      <w:r w:rsidR="00A76CDF" w:rsidRPr="000A76C9">
        <w:rPr>
          <w:rFonts w:ascii="Times New Roman" w:hAnsi="Times New Roman"/>
        </w:rPr>
        <w:t>increasing control pressure. T</w:t>
      </w:r>
      <w:r w:rsidRPr="000A76C9">
        <w:rPr>
          <w:rFonts w:ascii="Times New Roman" w:hAnsi="Times New Roman"/>
        </w:rPr>
        <w:t xml:space="preserve">he relevant economical effect </w:t>
      </w:r>
      <w:r w:rsidR="00E75B99" w:rsidRPr="000A76C9">
        <w:rPr>
          <w:rFonts w:ascii="Times New Roman" w:hAnsi="Times New Roman"/>
        </w:rPr>
        <w:t>could</w:t>
      </w:r>
      <w:r w:rsidRPr="000A76C9">
        <w:rPr>
          <w:rFonts w:ascii="Times New Roman" w:hAnsi="Times New Roman"/>
        </w:rPr>
        <w:t xml:space="preserve"> not be achieved</w:t>
      </w:r>
      <w:r w:rsidR="00A76CDF" w:rsidRPr="000A76C9">
        <w:rPr>
          <w:rFonts w:ascii="Times New Roman" w:hAnsi="Times New Roman"/>
        </w:rPr>
        <w:t xml:space="preserve"> due to intensification of competiveness</w:t>
      </w:r>
      <w:r w:rsidRPr="000A76C9">
        <w:rPr>
          <w:rFonts w:ascii="Times New Roman" w:hAnsi="Times New Roman"/>
        </w:rPr>
        <w:t xml:space="preserve">. The obtained results </w:t>
      </w:r>
      <w:r w:rsidR="000A76C9" w:rsidRPr="000A76C9">
        <w:rPr>
          <w:rFonts w:ascii="Times New Roman" w:hAnsi="Times New Roman"/>
        </w:rPr>
        <w:t>sh</w:t>
      </w:r>
      <w:r w:rsidR="00E75B99" w:rsidRPr="000A76C9">
        <w:rPr>
          <w:rFonts w:ascii="Times New Roman" w:hAnsi="Times New Roman"/>
        </w:rPr>
        <w:t>ould</w:t>
      </w:r>
      <w:r w:rsidRPr="000A76C9">
        <w:rPr>
          <w:rFonts w:ascii="Times New Roman" w:hAnsi="Times New Roman"/>
        </w:rPr>
        <w:t xml:space="preserve"> be considered in national transport development plans and state budget planning.</w:t>
      </w:r>
    </w:p>
    <w:p w:rsidR="00F3584C" w:rsidRDefault="004D3315" w:rsidP="004D3315">
      <w:pPr>
        <w:spacing w:before="240" w:after="240" w:line="240" w:lineRule="auto"/>
        <w:jc w:val="center"/>
        <w:rPr>
          <w:rFonts w:ascii="Times New Roman" w:hAnsi="Times New Roman"/>
          <w:b/>
          <w:sz w:val="24"/>
          <w:szCs w:val="24"/>
          <w:lang w:val="en-GB"/>
        </w:rPr>
      </w:pPr>
      <w:r>
        <w:rPr>
          <w:rFonts w:ascii="Times New Roman" w:hAnsi="Times New Roman"/>
          <w:b/>
          <w:sz w:val="24"/>
          <w:szCs w:val="24"/>
          <w:lang w:val="en-GB"/>
        </w:rPr>
        <w:t>References</w:t>
      </w:r>
    </w:p>
    <w:p w:rsidR="00A76CDF" w:rsidRPr="00A76CDF" w:rsidRDefault="00A76CDF" w:rsidP="00A76CDF">
      <w:pPr>
        <w:rPr>
          <w:rFonts w:ascii="Times New Roman" w:hAnsi="Times New Roman"/>
        </w:rPr>
      </w:pPr>
      <w:proofErr w:type="gramStart"/>
      <w:r w:rsidRPr="00A76CDF">
        <w:rPr>
          <w:rFonts w:ascii="Times New Roman" w:hAnsi="Times New Roman"/>
        </w:rPr>
        <w:t>Europea</w:t>
      </w:r>
      <w:r>
        <w:rPr>
          <w:rFonts w:ascii="Times New Roman" w:hAnsi="Times New Roman"/>
        </w:rPr>
        <w:t>n P</w:t>
      </w:r>
      <w:r w:rsidRPr="00A76CDF">
        <w:rPr>
          <w:rFonts w:ascii="Times New Roman" w:hAnsi="Times New Roman"/>
        </w:rPr>
        <w:t>arliament.</w:t>
      </w:r>
      <w:proofErr w:type="gramEnd"/>
      <w:r w:rsidRPr="00A76CDF">
        <w:rPr>
          <w:rFonts w:ascii="Times New Roman" w:hAnsi="Times New Roman"/>
        </w:rPr>
        <w:t xml:space="preserve"> </w:t>
      </w:r>
      <w:proofErr w:type="gramStart"/>
      <w:r w:rsidRPr="00A76CDF">
        <w:rPr>
          <w:rFonts w:ascii="Times New Roman" w:hAnsi="Times New Roman"/>
        </w:rPr>
        <w:t xml:space="preserve">(2012). </w:t>
      </w:r>
      <w:r>
        <w:rPr>
          <w:rFonts w:ascii="Times New Roman" w:hAnsi="Times New Roman"/>
        </w:rPr>
        <w:t>Directive 2012/34/EU.</w:t>
      </w:r>
      <w:proofErr w:type="gramEnd"/>
      <w:r>
        <w:rPr>
          <w:rFonts w:ascii="Times New Roman" w:hAnsi="Times New Roman"/>
        </w:rPr>
        <w:t xml:space="preserve"> </w:t>
      </w:r>
      <w:proofErr w:type="gramStart"/>
      <w:r>
        <w:rPr>
          <w:rFonts w:ascii="Times New Roman" w:hAnsi="Times New Roman"/>
        </w:rPr>
        <w:t>Establishing a single E</w:t>
      </w:r>
      <w:r w:rsidRPr="00A76CDF">
        <w:rPr>
          <w:rFonts w:ascii="Times New Roman" w:hAnsi="Times New Roman"/>
        </w:rPr>
        <w:t>uropean railway area</w:t>
      </w:r>
      <w:r>
        <w:rPr>
          <w:rFonts w:ascii="Times New Roman" w:hAnsi="Times New Roman"/>
        </w:rPr>
        <w:t>.</w:t>
      </w:r>
      <w:proofErr w:type="gramEnd"/>
      <w:r>
        <w:rPr>
          <w:rFonts w:ascii="Times New Roman" w:hAnsi="Times New Roman"/>
        </w:rPr>
        <w:t xml:space="preserve"> </w:t>
      </w:r>
      <w:proofErr w:type="gramStart"/>
      <w:r w:rsidRPr="00A76CDF">
        <w:rPr>
          <w:rFonts w:ascii="Times New Roman" w:hAnsi="Times New Roman"/>
          <w:i/>
        </w:rPr>
        <w:t>Official Journal of the European Union</w:t>
      </w:r>
      <w:r>
        <w:rPr>
          <w:rFonts w:ascii="Times New Roman" w:hAnsi="Times New Roman"/>
          <w:i/>
        </w:rPr>
        <w:t>.</w:t>
      </w:r>
      <w:proofErr w:type="gramEnd"/>
      <w:r>
        <w:rPr>
          <w:rFonts w:ascii="Times New Roman" w:hAnsi="Times New Roman"/>
          <w:i/>
        </w:rPr>
        <w:t xml:space="preserve"> </w:t>
      </w:r>
      <w:proofErr w:type="gramStart"/>
      <w:r w:rsidRPr="00A76CDF">
        <w:rPr>
          <w:rFonts w:ascii="Times New Roman" w:hAnsi="Times New Roman"/>
        </w:rPr>
        <w:t>L 343/32</w:t>
      </w:r>
      <w:r>
        <w:rPr>
          <w:rFonts w:ascii="Times New Roman" w:hAnsi="Times New Roman"/>
        </w:rPr>
        <w:t>.</w:t>
      </w:r>
      <w:proofErr w:type="gramEnd"/>
    </w:p>
    <w:p w:rsidR="00A76CDF" w:rsidRPr="00ED392E" w:rsidRDefault="00A76CDF" w:rsidP="00A76CDF">
      <w:pPr>
        <w:spacing w:after="0" w:line="480" w:lineRule="auto"/>
        <w:ind w:left="993" w:hanging="993"/>
        <w:jc w:val="both"/>
        <w:rPr>
          <w:rFonts w:ascii="Times New Roman" w:hAnsi="Times New Roman"/>
        </w:rPr>
      </w:pPr>
      <w:proofErr w:type="gramStart"/>
      <w:r w:rsidRPr="00ED392E">
        <w:rPr>
          <w:rFonts w:ascii="Times New Roman" w:hAnsi="Times New Roman"/>
        </w:rPr>
        <w:t>IRG–Rail</w:t>
      </w:r>
      <w:r>
        <w:rPr>
          <w:rFonts w:ascii="Times New Roman" w:hAnsi="Times New Roman"/>
        </w:rPr>
        <w:t>.</w:t>
      </w:r>
      <w:proofErr w:type="gramEnd"/>
      <w:r>
        <w:rPr>
          <w:rFonts w:ascii="Times New Roman" w:hAnsi="Times New Roman"/>
        </w:rPr>
        <w:t xml:space="preserve"> (2014). </w:t>
      </w:r>
      <w:r w:rsidRPr="00ED392E">
        <w:rPr>
          <w:rFonts w:ascii="Times New Roman" w:hAnsi="Times New Roman"/>
          <w:i/>
        </w:rPr>
        <w:t>2nd IRG-Rail Annual Market Monitoring Report</w:t>
      </w:r>
      <w:r>
        <w:rPr>
          <w:rFonts w:ascii="Times New Roman" w:hAnsi="Times New Roman"/>
        </w:rPr>
        <w:t>, available: www.irg-rail.eu</w:t>
      </w:r>
    </w:p>
    <w:p w:rsidR="00A76CDF" w:rsidRPr="00A76CDF" w:rsidRDefault="00A76CDF" w:rsidP="004D3315">
      <w:pPr>
        <w:spacing w:before="240" w:after="240" w:line="240" w:lineRule="auto"/>
        <w:jc w:val="center"/>
        <w:rPr>
          <w:rFonts w:ascii="Times New Roman" w:hAnsi="Times New Roman"/>
          <w:b/>
          <w:sz w:val="24"/>
          <w:szCs w:val="24"/>
        </w:rPr>
      </w:pPr>
    </w:p>
    <w:sectPr w:rsidR="00A76CDF" w:rsidRPr="00A76CDF" w:rsidSect="00BF34B5">
      <w:pgSz w:w="11906" w:h="16838" w:code="9"/>
      <w:pgMar w:top="1134" w:right="1134" w:bottom="1134" w:left="1134" w:header="567" w:footer="73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charset w:val="00"/>
    <w:family w:val="roman"/>
    <w:pitch w:val="default"/>
    <w:sig w:usb0="00000000" w:usb1="00000000" w:usb2="00000000" w:usb3="00000000" w:csb0="00000000" w:csb1="00000000"/>
  </w:font>
  <w:font w:name="Times-Roman">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BA"/>
    <w:family w:val="roman"/>
    <w:pitch w:val="variable"/>
    <w:sig w:usb0="00000287" w:usb1="00000000" w:usb2="00000000" w:usb3="00000000" w:csb0="000000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6085C"/>
    <w:multiLevelType w:val="hybridMultilevel"/>
    <w:tmpl w:val="CB680E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6DC3293B"/>
    <w:multiLevelType w:val="singleLevel"/>
    <w:tmpl w:val="3A8EC28E"/>
    <w:lvl w:ilvl="0">
      <w:start w:val="1"/>
      <w:numFmt w:val="decimal"/>
      <w:lvlText w:val="[%1]"/>
      <w:lvlJc w:val="left"/>
      <w:pPr>
        <w:tabs>
          <w:tab w:val="num" w:pos="360"/>
        </w:tabs>
        <w:ind w:left="360" w:hanging="360"/>
      </w:pPr>
    </w:lvl>
  </w:abstractNum>
  <w:abstractNum w:abstractNumId="2">
    <w:nsid w:val="729B6DF5"/>
    <w:multiLevelType w:val="hybridMultilevel"/>
    <w:tmpl w:val="03123F28"/>
    <w:lvl w:ilvl="0" w:tplc="E3E45B9A">
      <w:start w:val="1"/>
      <w:numFmt w:val="decimal"/>
      <w:lvlText w:val="%1."/>
      <w:lvlJc w:val="left"/>
      <w:pPr>
        <w:tabs>
          <w:tab w:val="num" w:pos="829"/>
        </w:tabs>
        <w:ind w:left="829" w:hanging="540"/>
      </w:pPr>
      <w:rPr>
        <w:rFonts w:hint="default"/>
      </w:rPr>
    </w:lvl>
    <w:lvl w:ilvl="1" w:tplc="8DFA4F2E" w:tentative="1">
      <w:start w:val="1"/>
      <w:numFmt w:val="ideographTraditional"/>
      <w:lvlText w:val="%2、"/>
      <w:lvlJc w:val="left"/>
      <w:pPr>
        <w:tabs>
          <w:tab w:val="num" w:pos="1249"/>
        </w:tabs>
        <w:ind w:left="1249" w:hanging="480"/>
      </w:pPr>
    </w:lvl>
    <w:lvl w:ilvl="2" w:tplc="FDE288F0" w:tentative="1">
      <w:start w:val="1"/>
      <w:numFmt w:val="lowerRoman"/>
      <w:lvlText w:val="%3."/>
      <w:lvlJc w:val="right"/>
      <w:pPr>
        <w:tabs>
          <w:tab w:val="num" w:pos="1729"/>
        </w:tabs>
        <w:ind w:left="1729" w:hanging="480"/>
      </w:pPr>
    </w:lvl>
    <w:lvl w:ilvl="3" w:tplc="EF0EAD84" w:tentative="1">
      <w:start w:val="1"/>
      <w:numFmt w:val="decimal"/>
      <w:lvlText w:val="%4."/>
      <w:lvlJc w:val="left"/>
      <w:pPr>
        <w:tabs>
          <w:tab w:val="num" w:pos="2209"/>
        </w:tabs>
        <w:ind w:left="2209" w:hanging="480"/>
      </w:pPr>
    </w:lvl>
    <w:lvl w:ilvl="4" w:tplc="3A321B32" w:tentative="1">
      <w:start w:val="1"/>
      <w:numFmt w:val="ideographTraditional"/>
      <w:lvlText w:val="%5、"/>
      <w:lvlJc w:val="left"/>
      <w:pPr>
        <w:tabs>
          <w:tab w:val="num" w:pos="2689"/>
        </w:tabs>
        <w:ind w:left="2689" w:hanging="480"/>
      </w:pPr>
    </w:lvl>
    <w:lvl w:ilvl="5" w:tplc="D57A467A" w:tentative="1">
      <w:start w:val="1"/>
      <w:numFmt w:val="lowerRoman"/>
      <w:lvlText w:val="%6."/>
      <w:lvlJc w:val="right"/>
      <w:pPr>
        <w:tabs>
          <w:tab w:val="num" w:pos="3169"/>
        </w:tabs>
        <w:ind w:left="3169" w:hanging="480"/>
      </w:pPr>
    </w:lvl>
    <w:lvl w:ilvl="6" w:tplc="1DF81104" w:tentative="1">
      <w:start w:val="1"/>
      <w:numFmt w:val="decimal"/>
      <w:lvlText w:val="%7."/>
      <w:lvlJc w:val="left"/>
      <w:pPr>
        <w:tabs>
          <w:tab w:val="num" w:pos="3649"/>
        </w:tabs>
        <w:ind w:left="3649" w:hanging="480"/>
      </w:pPr>
    </w:lvl>
    <w:lvl w:ilvl="7" w:tplc="0C44D4EC" w:tentative="1">
      <w:start w:val="1"/>
      <w:numFmt w:val="ideographTraditional"/>
      <w:lvlText w:val="%8、"/>
      <w:lvlJc w:val="left"/>
      <w:pPr>
        <w:tabs>
          <w:tab w:val="num" w:pos="4129"/>
        </w:tabs>
        <w:ind w:left="4129" w:hanging="480"/>
      </w:pPr>
    </w:lvl>
    <w:lvl w:ilvl="8" w:tplc="1C74D162" w:tentative="1">
      <w:start w:val="1"/>
      <w:numFmt w:val="lowerRoman"/>
      <w:lvlText w:val="%9."/>
      <w:lvlJc w:val="right"/>
      <w:pPr>
        <w:tabs>
          <w:tab w:val="num" w:pos="4609"/>
        </w:tabs>
        <w:ind w:left="4609" w:hanging="480"/>
      </w:pPr>
    </w:lvl>
  </w:abstractNum>
  <w:abstractNum w:abstractNumId="3">
    <w:nsid w:val="759A7696"/>
    <w:multiLevelType w:val="hybridMultilevel"/>
    <w:tmpl w:val="4126D1A6"/>
    <w:lvl w:ilvl="0" w:tplc="8D186892">
      <w:start w:val="1"/>
      <w:numFmt w:val="decimal"/>
      <w:pStyle w:val="References"/>
      <w:lvlText w:val="%1."/>
      <w:lvlJc w:val="left"/>
      <w:pPr>
        <w:tabs>
          <w:tab w:val="num" w:pos="720"/>
        </w:tabs>
        <w:ind w:left="720" w:hanging="360"/>
      </w:pPr>
    </w:lvl>
    <w:lvl w:ilvl="1" w:tplc="0556093A" w:tentative="1">
      <w:start w:val="1"/>
      <w:numFmt w:val="lowerLetter"/>
      <w:lvlText w:val="%2."/>
      <w:lvlJc w:val="left"/>
      <w:pPr>
        <w:tabs>
          <w:tab w:val="num" w:pos="1440"/>
        </w:tabs>
        <w:ind w:left="1440" w:hanging="360"/>
      </w:pPr>
    </w:lvl>
    <w:lvl w:ilvl="2" w:tplc="7AF46D98" w:tentative="1">
      <w:start w:val="1"/>
      <w:numFmt w:val="lowerRoman"/>
      <w:lvlText w:val="%3."/>
      <w:lvlJc w:val="right"/>
      <w:pPr>
        <w:tabs>
          <w:tab w:val="num" w:pos="2160"/>
        </w:tabs>
        <w:ind w:left="2160" w:hanging="180"/>
      </w:pPr>
    </w:lvl>
    <w:lvl w:ilvl="3" w:tplc="EB40781A" w:tentative="1">
      <w:start w:val="1"/>
      <w:numFmt w:val="decimal"/>
      <w:lvlText w:val="%4."/>
      <w:lvlJc w:val="left"/>
      <w:pPr>
        <w:tabs>
          <w:tab w:val="num" w:pos="2880"/>
        </w:tabs>
        <w:ind w:left="2880" w:hanging="360"/>
      </w:pPr>
    </w:lvl>
    <w:lvl w:ilvl="4" w:tplc="D908B28E" w:tentative="1">
      <w:start w:val="1"/>
      <w:numFmt w:val="lowerLetter"/>
      <w:lvlText w:val="%5."/>
      <w:lvlJc w:val="left"/>
      <w:pPr>
        <w:tabs>
          <w:tab w:val="num" w:pos="3600"/>
        </w:tabs>
        <w:ind w:left="3600" w:hanging="360"/>
      </w:pPr>
    </w:lvl>
    <w:lvl w:ilvl="5" w:tplc="811811BC" w:tentative="1">
      <w:start w:val="1"/>
      <w:numFmt w:val="lowerRoman"/>
      <w:lvlText w:val="%6."/>
      <w:lvlJc w:val="right"/>
      <w:pPr>
        <w:tabs>
          <w:tab w:val="num" w:pos="4320"/>
        </w:tabs>
        <w:ind w:left="4320" w:hanging="180"/>
      </w:pPr>
    </w:lvl>
    <w:lvl w:ilvl="6" w:tplc="A4DC2D20" w:tentative="1">
      <w:start w:val="1"/>
      <w:numFmt w:val="decimal"/>
      <w:lvlText w:val="%7."/>
      <w:lvlJc w:val="left"/>
      <w:pPr>
        <w:tabs>
          <w:tab w:val="num" w:pos="5040"/>
        </w:tabs>
        <w:ind w:left="5040" w:hanging="360"/>
      </w:pPr>
    </w:lvl>
    <w:lvl w:ilvl="7" w:tplc="9F562AF2" w:tentative="1">
      <w:start w:val="1"/>
      <w:numFmt w:val="lowerLetter"/>
      <w:lvlText w:val="%8."/>
      <w:lvlJc w:val="left"/>
      <w:pPr>
        <w:tabs>
          <w:tab w:val="num" w:pos="5760"/>
        </w:tabs>
        <w:ind w:left="5760" w:hanging="360"/>
      </w:pPr>
    </w:lvl>
    <w:lvl w:ilvl="8" w:tplc="015A1E50"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1298"/>
  <w:hyphenationZone w:val="396"/>
  <w:characterSpacingControl w:val="doNotCompress"/>
  <w:savePreviewPicture/>
  <w:compat/>
  <w:rsids>
    <w:rsidRoot w:val="0088056A"/>
    <w:rsid w:val="00001DEE"/>
    <w:rsid w:val="000032E1"/>
    <w:rsid w:val="000A76C9"/>
    <w:rsid w:val="000C2D9B"/>
    <w:rsid w:val="000E3A53"/>
    <w:rsid w:val="000F2399"/>
    <w:rsid w:val="001001AF"/>
    <w:rsid w:val="00140A3B"/>
    <w:rsid w:val="00176557"/>
    <w:rsid w:val="00176E26"/>
    <w:rsid w:val="00191C73"/>
    <w:rsid w:val="001961D1"/>
    <w:rsid w:val="001D7145"/>
    <w:rsid w:val="00203F22"/>
    <w:rsid w:val="002066F8"/>
    <w:rsid w:val="00213C56"/>
    <w:rsid w:val="00287326"/>
    <w:rsid w:val="00292F7E"/>
    <w:rsid w:val="002A2579"/>
    <w:rsid w:val="002A7A7F"/>
    <w:rsid w:val="002D0528"/>
    <w:rsid w:val="002F17F3"/>
    <w:rsid w:val="003211A7"/>
    <w:rsid w:val="0033359E"/>
    <w:rsid w:val="00356056"/>
    <w:rsid w:val="00370084"/>
    <w:rsid w:val="003B0109"/>
    <w:rsid w:val="00436E9B"/>
    <w:rsid w:val="00473214"/>
    <w:rsid w:val="00495368"/>
    <w:rsid w:val="0049706E"/>
    <w:rsid w:val="004D3315"/>
    <w:rsid w:val="0050454D"/>
    <w:rsid w:val="005563B3"/>
    <w:rsid w:val="005933B9"/>
    <w:rsid w:val="005B6418"/>
    <w:rsid w:val="005D61F2"/>
    <w:rsid w:val="005D773F"/>
    <w:rsid w:val="0060492A"/>
    <w:rsid w:val="00613A7A"/>
    <w:rsid w:val="00655F1A"/>
    <w:rsid w:val="00680436"/>
    <w:rsid w:val="00685060"/>
    <w:rsid w:val="006A0D1C"/>
    <w:rsid w:val="006D79DA"/>
    <w:rsid w:val="00702931"/>
    <w:rsid w:val="0071379E"/>
    <w:rsid w:val="00713E4A"/>
    <w:rsid w:val="007366BB"/>
    <w:rsid w:val="007436BC"/>
    <w:rsid w:val="00746E21"/>
    <w:rsid w:val="0075578C"/>
    <w:rsid w:val="0076309F"/>
    <w:rsid w:val="00766A84"/>
    <w:rsid w:val="00780B69"/>
    <w:rsid w:val="007958F2"/>
    <w:rsid w:val="007B2543"/>
    <w:rsid w:val="007B4D19"/>
    <w:rsid w:val="007C2012"/>
    <w:rsid w:val="00821540"/>
    <w:rsid w:val="008254D0"/>
    <w:rsid w:val="008278AA"/>
    <w:rsid w:val="008331C2"/>
    <w:rsid w:val="00835C28"/>
    <w:rsid w:val="00847300"/>
    <w:rsid w:val="0086243E"/>
    <w:rsid w:val="00877FC7"/>
    <w:rsid w:val="0088056A"/>
    <w:rsid w:val="008A3E2A"/>
    <w:rsid w:val="008A5046"/>
    <w:rsid w:val="008C2B45"/>
    <w:rsid w:val="008C44AA"/>
    <w:rsid w:val="008C4CD0"/>
    <w:rsid w:val="00921994"/>
    <w:rsid w:val="00955198"/>
    <w:rsid w:val="00966B40"/>
    <w:rsid w:val="009C65AB"/>
    <w:rsid w:val="00A05B86"/>
    <w:rsid w:val="00A1125C"/>
    <w:rsid w:val="00A22152"/>
    <w:rsid w:val="00A27740"/>
    <w:rsid w:val="00A3501B"/>
    <w:rsid w:val="00A43DC5"/>
    <w:rsid w:val="00A55F65"/>
    <w:rsid w:val="00A648C3"/>
    <w:rsid w:val="00A662CE"/>
    <w:rsid w:val="00A7630A"/>
    <w:rsid w:val="00A76CDF"/>
    <w:rsid w:val="00A91078"/>
    <w:rsid w:val="00AC2E1D"/>
    <w:rsid w:val="00AD140A"/>
    <w:rsid w:val="00B11EB0"/>
    <w:rsid w:val="00B62BDD"/>
    <w:rsid w:val="00B742CD"/>
    <w:rsid w:val="00B85517"/>
    <w:rsid w:val="00B87635"/>
    <w:rsid w:val="00BA0476"/>
    <w:rsid w:val="00BB6C8A"/>
    <w:rsid w:val="00BC2530"/>
    <w:rsid w:val="00BE75D0"/>
    <w:rsid w:val="00BF34B5"/>
    <w:rsid w:val="00BF6DB5"/>
    <w:rsid w:val="00C14BD9"/>
    <w:rsid w:val="00C5387B"/>
    <w:rsid w:val="00C71D75"/>
    <w:rsid w:val="00C71F96"/>
    <w:rsid w:val="00C7656E"/>
    <w:rsid w:val="00CA55E1"/>
    <w:rsid w:val="00CA592F"/>
    <w:rsid w:val="00CA7079"/>
    <w:rsid w:val="00CB3763"/>
    <w:rsid w:val="00D0644F"/>
    <w:rsid w:val="00D1763B"/>
    <w:rsid w:val="00D23742"/>
    <w:rsid w:val="00D479C8"/>
    <w:rsid w:val="00D50F78"/>
    <w:rsid w:val="00D667E1"/>
    <w:rsid w:val="00D829F1"/>
    <w:rsid w:val="00D8747C"/>
    <w:rsid w:val="00DB1688"/>
    <w:rsid w:val="00DF50D8"/>
    <w:rsid w:val="00DF790C"/>
    <w:rsid w:val="00E17EE4"/>
    <w:rsid w:val="00E33351"/>
    <w:rsid w:val="00E75B99"/>
    <w:rsid w:val="00E85DD2"/>
    <w:rsid w:val="00EA27F5"/>
    <w:rsid w:val="00EB0E80"/>
    <w:rsid w:val="00EB2F66"/>
    <w:rsid w:val="00EB5FA2"/>
    <w:rsid w:val="00EF79D7"/>
    <w:rsid w:val="00F24BCC"/>
    <w:rsid w:val="00F3584C"/>
    <w:rsid w:val="00F37DAF"/>
    <w:rsid w:val="00F5651F"/>
    <w:rsid w:val="00F57CFE"/>
    <w:rsid w:val="00F66EEA"/>
    <w:rsid w:val="00F81793"/>
    <w:rsid w:val="00F86A70"/>
    <w:rsid w:val="00FA0362"/>
    <w:rsid w:val="00FA388B"/>
    <w:rsid w:val="00FA3F96"/>
    <w:rsid w:val="00FB043C"/>
    <w:rsid w:val="00FC68D2"/>
    <w:rsid w:val="00FD399F"/>
    <w:rsid w:val="00FD7928"/>
    <w:rsid w:val="00FE1C45"/>
    <w:rsid w:val="00FE48DF"/>
    <w:rsid w:val="00FF28FB"/>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688"/>
    <w:pPr>
      <w:spacing w:after="200" w:line="276" w:lineRule="auto"/>
    </w:pPr>
    <w:rPr>
      <w:sz w:val="22"/>
      <w:szCs w:val="22"/>
    </w:rPr>
  </w:style>
  <w:style w:type="paragraph" w:styleId="Heading1">
    <w:name w:val="heading 1"/>
    <w:basedOn w:val="Normal"/>
    <w:next w:val="Normal"/>
    <w:qFormat/>
    <w:rsid w:val="00DB1688"/>
    <w:pPr>
      <w:keepNext/>
      <w:spacing w:before="240" w:after="240" w:line="240" w:lineRule="auto"/>
      <w:jc w:val="center"/>
      <w:outlineLvl w:val="0"/>
    </w:pPr>
    <w:rPr>
      <w:rFonts w:ascii="Times New Roman" w:eastAsia="Times New Roman" w:hAnsi="Times New Roman" w:cs="Arial"/>
      <w:b/>
      <w:bCs/>
      <w:kern w:val="32"/>
      <w:sz w:val="24"/>
      <w:szCs w:val="28"/>
      <w:lang w:val="en-GB"/>
    </w:rPr>
  </w:style>
  <w:style w:type="paragraph" w:styleId="Heading2">
    <w:name w:val="heading 2"/>
    <w:basedOn w:val="Normal"/>
    <w:next w:val="Normal"/>
    <w:qFormat/>
    <w:rsid w:val="005563B3"/>
    <w:pPr>
      <w:keepNext/>
      <w:autoSpaceDE w:val="0"/>
      <w:autoSpaceDN w:val="0"/>
      <w:spacing w:before="120" w:after="60" w:line="240" w:lineRule="auto"/>
      <w:ind w:left="144"/>
      <w:outlineLvl w:val="1"/>
    </w:pPr>
    <w:rPr>
      <w:rFonts w:ascii="Times New Roman" w:eastAsia="PMingLiU" w:hAnsi="Times New Roman"/>
      <w:i/>
      <w:iCs/>
      <w:sz w:val="20"/>
      <w:szCs w:val="20"/>
    </w:rPr>
  </w:style>
  <w:style w:type="paragraph" w:styleId="Heading3">
    <w:name w:val="heading 3"/>
    <w:basedOn w:val="Normal"/>
    <w:next w:val="Normal"/>
    <w:qFormat/>
    <w:rsid w:val="005563B3"/>
    <w:pPr>
      <w:keepNext/>
      <w:autoSpaceDE w:val="0"/>
      <w:autoSpaceDN w:val="0"/>
      <w:spacing w:after="0" w:line="240" w:lineRule="auto"/>
      <w:ind w:left="288"/>
      <w:outlineLvl w:val="2"/>
    </w:pPr>
    <w:rPr>
      <w:rFonts w:ascii="Times New Roman" w:eastAsia="PMingLiU" w:hAnsi="Times New Roman"/>
      <w:i/>
      <w:iCs/>
      <w:sz w:val="20"/>
      <w:szCs w:val="20"/>
    </w:rPr>
  </w:style>
  <w:style w:type="paragraph" w:styleId="Heading4">
    <w:name w:val="heading 4"/>
    <w:basedOn w:val="Normal"/>
    <w:next w:val="Normal"/>
    <w:qFormat/>
    <w:rsid w:val="005563B3"/>
    <w:pPr>
      <w:keepNext/>
      <w:autoSpaceDE w:val="0"/>
      <w:autoSpaceDN w:val="0"/>
      <w:spacing w:before="240" w:after="60" w:line="240" w:lineRule="auto"/>
      <w:ind w:left="1152" w:hanging="720"/>
      <w:outlineLvl w:val="3"/>
    </w:pPr>
    <w:rPr>
      <w:rFonts w:ascii="Times New Roman" w:eastAsia="PMingLiU" w:hAnsi="Times New Roman"/>
      <w:i/>
      <w:iCs/>
      <w:sz w:val="18"/>
      <w:szCs w:val="18"/>
    </w:rPr>
  </w:style>
  <w:style w:type="paragraph" w:styleId="Heading5">
    <w:name w:val="heading 5"/>
    <w:basedOn w:val="Normal"/>
    <w:next w:val="Normal"/>
    <w:qFormat/>
    <w:rsid w:val="005563B3"/>
    <w:pPr>
      <w:autoSpaceDE w:val="0"/>
      <w:autoSpaceDN w:val="0"/>
      <w:spacing w:before="240" w:after="60" w:line="240" w:lineRule="auto"/>
      <w:ind w:left="1872" w:hanging="720"/>
      <w:outlineLvl w:val="4"/>
    </w:pPr>
    <w:rPr>
      <w:rFonts w:ascii="Times New Roman" w:eastAsia="PMingLiU" w:hAnsi="Times New Roman"/>
      <w:sz w:val="18"/>
      <w:szCs w:val="18"/>
    </w:rPr>
  </w:style>
  <w:style w:type="paragraph" w:styleId="Heading6">
    <w:name w:val="heading 6"/>
    <w:basedOn w:val="Normal"/>
    <w:next w:val="Normal"/>
    <w:qFormat/>
    <w:rsid w:val="005563B3"/>
    <w:pPr>
      <w:autoSpaceDE w:val="0"/>
      <w:autoSpaceDN w:val="0"/>
      <w:spacing w:before="240" w:after="60" w:line="240" w:lineRule="auto"/>
      <w:ind w:left="2592" w:hanging="720"/>
      <w:outlineLvl w:val="5"/>
    </w:pPr>
    <w:rPr>
      <w:rFonts w:ascii="Times New Roman" w:eastAsia="PMingLiU" w:hAnsi="Times New Roman"/>
      <w:i/>
      <w:iCs/>
      <w:sz w:val="16"/>
      <w:szCs w:val="16"/>
    </w:rPr>
  </w:style>
  <w:style w:type="paragraph" w:styleId="Heading7">
    <w:name w:val="heading 7"/>
    <w:basedOn w:val="Normal"/>
    <w:next w:val="Normal"/>
    <w:qFormat/>
    <w:rsid w:val="005563B3"/>
    <w:pPr>
      <w:autoSpaceDE w:val="0"/>
      <w:autoSpaceDN w:val="0"/>
      <w:spacing w:before="240" w:after="60" w:line="240" w:lineRule="auto"/>
      <w:ind w:left="3312" w:hanging="720"/>
      <w:outlineLvl w:val="6"/>
    </w:pPr>
    <w:rPr>
      <w:rFonts w:ascii="Times New Roman" w:eastAsia="PMingLiU" w:hAnsi="Times New Roman"/>
      <w:sz w:val="16"/>
      <w:szCs w:val="16"/>
    </w:rPr>
  </w:style>
  <w:style w:type="paragraph" w:styleId="Heading8">
    <w:name w:val="heading 8"/>
    <w:basedOn w:val="Normal"/>
    <w:next w:val="Normal"/>
    <w:qFormat/>
    <w:rsid w:val="005563B3"/>
    <w:pPr>
      <w:autoSpaceDE w:val="0"/>
      <w:autoSpaceDN w:val="0"/>
      <w:spacing w:before="240" w:after="60" w:line="240" w:lineRule="auto"/>
      <w:ind w:left="4032" w:hanging="720"/>
      <w:outlineLvl w:val="7"/>
    </w:pPr>
    <w:rPr>
      <w:rFonts w:ascii="Times New Roman" w:eastAsia="PMingLiU" w:hAnsi="Times New Roman"/>
      <w:i/>
      <w:iCs/>
      <w:sz w:val="16"/>
      <w:szCs w:val="16"/>
    </w:rPr>
  </w:style>
  <w:style w:type="paragraph" w:styleId="Heading9">
    <w:name w:val="heading 9"/>
    <w:basedOn w:val="Normal"/>
    <w:next w:val="Normal"/>
    <w:qFormat/>
    <w:rsid w:val="005563B3"/>
    <w:pPr>
      <w:autoSpaceDE w:val="0"/>
      <w:autoSpaceDN w:val="0"/>
      <w:spacing w:before="240" w:after="60" w:line="240" w:lineRule="auto"/>
      <w:ind w:left="4752" w:hanging="720"/>
      <w:outlineLvl w:val="8"/>
    </w:pPr>
    <w:rPr>
      <w:rFonts w:ascii="Times New Roman" w:eastAsia="PMingLiU" w:hAnsi="Times New Roman"/>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itle2"/>
    <w:basedOn w:val="Normal"/>
    <w:qFormat/>
    <w:rsid w:val="00DB1688"/>
    <w:pPr>
      <w:spacing w:after="60" w:line="240" w:lineRule="auto"/>
      <w:jc w:val="center"/>
    </w:pPr>
    <w:rPr>
      <w:rFonts w:ascii="Times New Roman" w:eastAsia="Times New Roman" w:hAnsi="Times New Roman"/>
      <w:b/>
      <w:bCs/>
      <w:sz w:val="24"/>
      <w:szCs w:val="24"/>
      <w:lang w:val="lt-LT" w:eastAsia="lt-LT"/>
    </w:rPr>
  </w:style>
  <w:style w:type="character" w:styleId="Hyperlink">
    <w:name w:val="Hyperlink"/>
    <w:rsid w:val="00DB1688"/>
    <w:rPr>
      <w:color w:val="0000FF"/>
      <w:u w:val="single"/>
    </w:rPr>
  </w:style>
  <w:style w:type="character" w:styleId="FollowedHyperlink">
    <w:name w:val="FollowedHyperlink"/>
    <w:rsid w:val="00D829F1"/>
    <w:rPr>
      <w:color w:val="800080"/>
      <w:u w:val="single"/>
    </w:rPr>
  </w:style>
  <w:style w:type="paragraph" w:customStyle="1" w:styleId="Author">
    <w:name w:val="Author"/>
    <w:basedOn w:val="Normal"/>
    <w:rsid w:val="00B62BDD"/>
    <w:pPr>
      <w:spacing w:after="60" w:line="240" w:lineRule="auto"/>
      <w:jc w:val="center"/>
    </w:pPr>
    <w:rPr>
      <w:rFonts w:ascii="Times New Roman" w:eastAsia="Times New Roman" w:hAnsi="Times New Roman"/>
      <w:b/>
      <w:sz w:val="24"/>
      <w:szCs w:val="24"/>
      <w:lang w:val="en-GB"/>
    </w:rPr>
  </w:style>
  <w:style w:type="paragraph" w:customStyle="1" w:styleId="Authorinformation">
    <w:name w:val="Author_information"/>
    <w:basedOn w:val="Normal"/>
    <w:rsid w:val="00955198"/>
    <w:pPr>
      <w:spacing w:after="360" w:line="240" w:lineRule="auto"/>
      <w:jc w:val="center"/>
    </w:pPr>
    <w:rPr>
      <w:rFonts w:ascii="Times New Roman" w:eastAsia="Times New Roman" w:hAnsi="Times New Roman"/>
      <w:sz w:val="20"/>
      <w:szCs w:val="24"/>
      <w:lang w:val="en-GB"/>
    </w:rPr>
  </w:style>
  <w:style w:type="paragraph" w:customStyle="1" w:styleId="Abstract">
    <w:name w:val="Abstract"/>
    <w:basedOn w:val="Normal"/>
    <w:uiPriority w:val="99"/>
    <w:rsid w:val="00B62BDD"/>
    <w:pPr>
      <w:spacing w:after="0" w:line="240" w:lineRule="auto"/>
      <w:ind w:left="851" w:right="851" w:firstLine="567"/>
      <w:jc w:val="both"/>
    </w:pPr>
    <w:rPr>
      <w:rFonts w:ascii="Times New Roman" w:eastAsia="Times New Roman" w:hAnsi="Times New Roman"/>
      <w:sz w:val="18"/>
      <w:szCs w:val="24"/>
      <w:lang w:val="en-GB"/>
    </w:rPr>
  </w:style>
  <w:style w:type="paragraph" w:customStyle="1" w:styleId="Title1">
    <w:name w:val="Title1"/>
    <w:basedOn w:val="Title"/>
    <w:rsid w:val="001961D1"/>
    <w:pPr>
      <w:spacing w:after="240"/>
    </w:pPr>
    <w:rPr>
      <w:sz w:val="28"/>
      <w:szCs w:val="20"/>
    </w:rPr>
  </w:style>
  <w:style w:type="paragraph" w:customStyle="1" w:styleId="Table">
    <w:name w:val="Table"/>
    <w:basedOn w:val="Normal"/>
    <w:next w:val="TableofAuthorities"/>
    <w:rsid w:val="001D7145"/>
    <w:pPr>
      <w:spacing w:after="0" w:line="240" w:lineRule="auto"/>
      <w:jc w:val="both"/>
    </w:pPr>
    <w:rPr>
      <w:rFonts w:ascii="Times New Roman" w:eastAsia="Times New Roman" w:hAnsi="Times New Roman"/>
      <w:sz w:val="20"/>
      <w:szCs w:val="24"/>
      <w:lang w:val="en-GB"/>
    </w:rPr>
  </w:style>
  <w:style w:type="paragraph" w:customStyle="1" w:styleId="Tablecaption">
    <w:name w:val="Table_caption"/>
    <w:basedOn w:val="Normal"/>
    <w:rsid w:val="001D7145"/>
    <w:pPr>
      <w:spacing w:before="240" w:after="120" w:line="240" w:lineRule="auto"/>
      <w:jc w:val="center"/>
    </w:pPr>
    <w:rPr>
      <w:rFonts w:ascii="Times New Roman" w:eastAsia="Times New Roman" w:hAnsi="Times New Roman"/>
      <w:szCs w:val="24"/>
      <w:lang w:val="en-GB"/>
    </w:rPr>
  </w:style>
  <w:style w:type="paragraph" w:customStyle="1" w:styleId="Figurecaption">
    <w:name w:val="Figure_caption"/>
    <w:basedOn w:val="Tablecaption"/>
    <w:rsid w:val="001D7145"/>
    <w:pPr>
      <w:spacing w:before="120" w:after="240"/>
    </w:pPr>
  </w:style>
  <w:style w:type="paragraph" w:customStyle="1" w:styleId="References">
    <w:name w:val="References"/>
    <w:basedOn w:val="Normal"/>
    <w:rsid w:val="005563B3"/>
    <w:pPr>
      <w:numPr>
        <w:numId w:val="1"/>
      </w:numPr>
      <w:spacing w:after="60" w:line="240" w:lineRule="auto"/>
      <w:jc w:val="both"/>
    </w:pPr>
    <w:rPr>
      <w:rFonts w:ascii="Times New Roman" w:eastAsia="Times New Roman" w:hAnsi="Times New Roman"/>
      <w:sz w:val="20"/>
      <w:lang w:val="en-GB"/>
    </w:rPr>
  </w:style>
  <w:style w:type="paragraph" w:styleId="TableofAuthorities">
    <w:name w:val="table of authorities"/>
    <w:basedOn w:val="Normal"/>
    <w:next w:val="Normal"/>
    <w:semiHidden/>
    <w:rsid w:val="001D7145"/>
    <w:pPr>
      <w:ind w:left="220" w:hanging="220"/>
    </w:pPr>
  </w:style>
  <w:style w:type="paragraph" w:customStyle="1" w:styleId="AEuroNormal">
    <w:name w:val="AEuro.Normal"/>
    <w:rsid w:val="00A3501B"/>
    <w:pPr>
      <w:suppressAutoHyphens/>
      <w:ind w:firstLine="284"/>
      <w:jc w:val="both"/>
    </w:pPr>
    <w:rPr>
      <w:rFonts w:ascii="Times New Roman" w:eastAsia="Arial" w:hAnsi="Times New Roman"/>
      <w:sz w:val="24"/>
      <w:lang w:eastAsia="ar-SA"/>
    </w:rPr>
  </w:style>
  <w:style w:type="paragraph" w:customStyle="1" w:styleId="FigureCaption0">
    <w:name w:val="Figure Caption"/>
    <w:basedOn w:val="Normal"/>
    <w:link w:val="FigureCaptionChar"/>
    <w:rsid w:val="005563B3"/>
    <w:pPr>
      <w:autoSpaceDE w:val="0"/>
      <w:autoSpaceDN w:val="0"/>
      <w:spacing w:after="0" w:line="240" w:lineRule="auto"/>
      <w:jc w:val="both"/>
    </w:pPr>
    <w:rPr>
      <w:rFonts w:eastAsia="PMingLiU"/>
      <w:sz w:val="16"/>
      <w:szCs w:val="16"/>
    </w:rPr>
  </w:style>
  <w:style w:type="paragraph" w:customStyle="1" w:styleId="31-BodyText">
    <w:name w:val="31-BodyText"/>
    <w:basedOn w:val="Normal"/>
    <w:rsid w:val="005563B3"/>
    <w:pPr>
      <w:widowControl w:val="0"/>
      <w:autoSpaceDE w:val="0"/>
      <w:autoSpaceDN w:val="0"/>
      <w:spacing w:after="0" w:line="280" w:lineRule="exact"/>
      <w:ind w:firstLineChars="200" w:firstLine="420"/>
      <w:jc w:val="both"/>
    </w:pPr>
    <w:rPr>
      <w:rFonts w:ascii="Times New Roman" w:eastAsia="SimSun" w:hAnsi="Times New Roman"/>
      <w:kern w:val="2"/>
      <w:sz w:val="21"/>
      <w:szCs w:val="21"/>
      <w:lang w:eastAsia="zh-CN"/>
    </w:rPr>
  </w:style>
  <w:style w:type="character" w:customStyle="1" w:styleId="FigureCaptionChar">
    <w:name w:val="Figure Caption Char"/>
    <w:link w:val="FigureCaption0"/>
    <w:rsid w:val="005563B3"/>
    <w:rPr>
      <w:rFonts w:eastAsia="PMingLiU"/>
      <w:sz w:val="16"/>
      <w:szCs w:val="16"/>
      <w:lang w:val="en-US" w:eastAsia="en-US" w:bidi="ar-SA"/>
    </w:rPr>
  </w:style>
  <w:style w:type="paragraph" w:customStyle="1" w:styleId="32-BodyRef">
    <w:name w:val="32-BodyRef."/>
    <w:basedOn w:val="Normal"/>
    <w:rsid w:val="005563B3"/>
    <w:pPr>
      <w:widowControl w:val="0"/>
      <w:autoSpaceDE w:val="0"/>
      <w:autoSpaceDN w:val="0"/>
      <w:spacing w:after="0" w:line="260" w:lineRule="exact"/>
      <w:jc w:val="both"/>
    </w:pPr>
    <w:rPr>
      <w:rFonts w:ascii="Times New Roman" w:eastAsia="SimSun" w:hAnsi="Times New Roman"/>
      <w:kern w:val="2"/>
      <w:sz w:val="21"/>
      <w:szCs w:val="20"/>
      <w:lang w:eastAsia="zh-CN"/>
    </w:rPr>
  </w:style>
  <w:style w:type="character" w:styleId="CommentReference">
    <w:name w:val="annotation reference"/>
    <w:semiHidden/>
    <w:rsid w:val="00356056"/>
    <w:rPr>
      <w:sz w:val="16"/>
      <w:szCs w:val="16"/>
    </w:rPr>
  </w:style>
  <w:style w:type="paragraph" w:styleId="CommentText">
    <w:name w:val="annotation text"/>
    <w:basedOn w:val="Normal"/>
    <w:semiHidden/>
    <w:rsid w:val="00356056"/>
    <w:rPr>
      <w:sz w:val="20"/>
      <w:szCs w:val="20"/>
    </w:rPr>
  </w:style>
  <w:style w:type="paragraph" w:styleId="CommentSubject">
    <w:name w:val="annotation subject"/>
    <w:basedOn w:val="CommentText"/>
    <w:next w:val="CommentText"/>
    <w:semiHidden/>
    <w:rsid w:val="00356056"/>
    <w:rPr>
      <w:b/>
      <w:bCs/>
    </w:rPr>
  </w:style>
  <w:style w:type="paragraph" w:styleId="BalloonText">
    <w:name w:val="Balloon Text"/>
    <w:basedOn w:val="Normal"/>
    <w:semiHidden/>
    <w:rsid w:val="00356056"/>
    <w:rPr>
      <w:rFonts w:ascii="Tahoma" w:hAnsi="Tahoma" w:cs="Tahoma"/>
      <w:sz w:val="16"/>
      <w:szCs w:val="16"/>
    </w:rPr>
  </w:style>
  <w:style w:type="paragraph" w:customStyle="1" w:styleId="RTU-AbstractKeywords">
    <w:name w:val="RTU - Abstract &amp; Keywords"/>
    <w:basedOn w:val="Abstract"/>
    <w:link w:val="RTU-AbstractKeywordsChar"/>
    <w:qFormat/>
    <w:rsid w:val="00B87635"/>
    <w:pPr>
      <w:ind w:left="0" w:right="0" w:firstLine="204"/>
    </w:pPr>
    <w:rPr>
      <w:rFonts w:eastAsia="MS Mincho"/>
      <w:b/>
      <w:szCs w:val="20"/>
      <w:lang w:val="en-US" w:eastAsia="fr-FR"/>
    </w:rPr>
  </w:style>
  <w:style w:type="character" w:customStyle="1" w:styleId="RTU-AbstractKeywordsChar">
    <w:name w:val="RTU - Abstract &amp; Keywords Char"/>
    <w:basedOn w:val="DefaultParagraphFont"/>
    <w:link w:val="RTU-AbstractKeywords"/>
    <w:rsid w:val="00B87635"/>
    <w:rPr>
      <w:rFonts w:ascii="Times New Roman" w:eastAsia="MS Mincho" w:hAnsi="Times New Roman"/>
      <w:b/>
      <w:sz w:val="18"/>
      <w:lang w:val="en-US" w:eastAsia="fr-FR"/>
    </w:rPr>
  </w:style>
</w:styles>
</file>

<file path=word/webSettings.xml><?xml version="1.0" encoding="utf-8"?>
<w:webSettings xmlns:r="http://schemas.openxmlformats.org/officeDocument/2006/relationships" xmlns:w="http://schemas.openxmlformats.org/wordprocessingml/2006/main">
  <w:divs>
    <w:div w:id="102498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651AE-8DC1-43B2-9770-EAE9351B1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Pages>
  <Words>2919</Words>
  <Characters>1664</Characters>
  <Application>Microsoft Office Word</Application>
  <DocSecurity>0</DocSecurity>
  <Lines>13</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Abstract</vt:lpstr>
    </vt:vector>
  </TitlesOfParts>
  <Company>LDz</Company>
  <LinksUpToDate>false</LinksUpToDate>
  <CharactersWithSpaces>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Justīna Hudenko</dc:creator>
  <cp:lastModifiedBy>Windows User</cp:lastModifiedBy>
  <cp:revision>3</cp:revision>
  <dcterms:created xsi:type="dcterms:W3CDTF">2014-09-05T16:15:00Z</dcterms:created>
  <dcterms:modified xsi:type="dcterms:W3CDTF">2014-10-13T12:42:00Z</dcterms:modified>
</cp:coreProperties>
</file>