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05C8" w:rsidRDefault="000C05C8" w:rsidP="000C05C8">
      <w:pPr>
        <w:jc w:val="center"/>
        <w:rPr>
          <w:b/>
        </w:rPr>
      </w:pPr>
      <w:r>
        <w:rPr>
          <w:b/>
        </w:rPr>
        <w:t>EVALUATION SCHEME</w:t>
      </w:r>
      <w:r w:rsidRPr="00596C34">
        <w:rPr>
          <w:b/>
        </w:rPr>
        <w:t xml:space="preserve"> </w:t>
      </w:r>
      <w:r>
        <w:rPr>
          <w:b/>
        </w:rPr>
        <w:t>OF EU FUNDS PROJECTS IN LATVIA</w:t>
      </w:r>
    </w:p>
    <w:p w:rsidR="000C05C8" w:rsidRDefault="000C05C8" w:rsidP="000C05C8">
      <w:pPr>
        <w:rPr>
          <w:b/>
        </w:rPr>
      </w:pPr>
    </w:p>
    <w:p w:rsidR="000C05C8" w:rsidRDefault="000C05C8" w:rsidP="000C05C8">
      <w:pPr>
        <w:jc w:val="center"/>
        <w:rPr>
          <w:i/>
        </w:rPr>
      </w:pPr>
      <w:r w:rsidRPr="000C05C8">
        <w:rPr>
          <w:i/>
        </w:rPr>
        <w:t>Ozola S.</w:t>
      </w:r>
    </w:p>
    <w:p w:rsidR="000C05C8" w:rsidRPr="000C05C8" w:rsidRDefault="000C05C8" w:rsidP="000C05C8">
      <w:pPr>
        <w:jc w:val="center"/>
        <w:rPr>
          <w:i/>
        </w:rPr>
      </w:pPr>
    </w:p>
    <w:p w:rsidR="000C05C8" w:rsidRPr="00596C34" w:rsidRDefault="000C05C8" w:rsidP="000C05C8">
      <w:pPr>
        <w:jc w:val="center"/>
      </w:pPr>
      <w:proofErr w:type="spellStart"/>
      <w:r>
        <w:t>Riga</w:t>
      </w:r>
      <w:proofErr w:type="spellEnd"/>
      <w:r>
        <w:t xml:space="preserve"> </w:t>
      </w:r>
      <w:proofErr w:type="spellStart"/>
      <w:r>
        <w:t>Technical</w:t>
      </w:r>
      <w:proofErr w:type="spellEnd"/>
      <w:r>
        <w:t xml:space="preserve"> </w:t>
      </w:r>
      <w:proofErr w:type="spellStart"/>
      <w:r>
        <w:t>University</w:t>
      </w:r>
      <w:proofErr w:type="spellEnd"/>
      <w:r>
        <w:t xml:space="preserve">, </w:t>
      </w:r>
      <w:proofErr w:type="spellStart"/>
      <w:r>
        <w:t>Latvi</w:t>
      </w:r>
      <w:r w:rsidRPr="00596C34">
        <w:t>a</w:t>
      </w:r>
      <w:proofErr w:type="spellEnd"/>
    </w:p>
    <w:p w:rsidR="000C05C8" w:rsidRDefault="000C05C8" w:rsidP="000C05C8">
      <w:pPr>
        <w:ind w:firstLine="720"/>
        <w:jc w:val="both"/>
      </w:pPr>
    </w:p>
    <w:p w:rsidR="000C05C8" w:rsidRDefault="000C05C8" w:rsidP="000C05C8">
      <w:pPr>
        <w:spacing w:line="360" w:lineRule="auto"/>
        <w:jc w:val="both"/>
        <w:rPr>
          <w:lang w:val="en-GB"/>
        </w:rPr>
      </w:pPr>
      <w:r w:rsidRPr="00654099">
        <w:rPr>
          <w:lang w:val="en-GB"/>
        </w:rPr>
        <w:t>Since 1998 Latvia receive appropriations from the EU budget now in the way of EU funds financial means.</w:t>
      </w:r>
      <w:r w:rsidRPr="00DE46D6">
        <w:rPr>
          <w:sz w:val="28"/>
          <w:szCs w:val="28"/>
          <w:lang w:val="en-GB"/>
        </w:rPr>
        <w:t xml:space="preserve"> </w:t>
      </w:r>
      <w:r w:rsidRPr="0073204F">
        <w:rPr>
          <w:lang w:val="en-GB"/>
        </w:rPr>
        <w:t>EU funds assistance can be evaluated as an important contribution to the development of Latvian economics. Successful EU funds utilization is one of the pre – requisites to the development</w:t>
      </w:r>
      <w:r>
        <w:rPr>
          <w:lang w:val="en-GB"/>
        </w:rPr>
        <w:t xml:space="preserve"> of the country</w:t>
      </w:r>
      <w:r w:rsidRPr="0073204F">
        <w:rPr>
          <w:lang w:val="en-GB"/>
        </w:rPr>
        <w:t>.</w:t>
      </w:r>
      <w:r>
        <w:rPr>
          <w:lang w:val="en-GB"/>
        </w:rPr>
        <w:t xml:space="preserve"> One of the main steps to effective EU funds utilisation is effective project selection and evaluation mechanism.</w:t>
      </w:r>
    </w:p>
    <w:p w:rsidR="000C05C8" w:rsidRPr="005C7C4D" w:rsidRDefault="000C05C8" w:rsidP="000C05C8">
      <w:pPr>
        <w:spacing w:line="360" w:lineRule="auto"/>
        <w:jc w:val="both"/>
        <w:rPr>
          <w:lang w:val="en-GB"/>
        </w:rPr>
      </w:pPr>
      <w:r w:rsidRPr="005C7C4D">
        <w:rPr>
          <w:lang w:val="en-GB"/>
        </w:rPr>
        <w:t xml:space="preserve">In order to facilitate </w:t>
      </w:r>
      <w:r>
        <w:rPr>
          <w:lang w:val="en-GB"/>
        </w:rPr>
        <w:t>the</w:t>
      </w:r>
      <w:r w:rsidRPr="005C7C4D">
        <w:rPr>
          <w:lang w:val="en-GB"/>
        </w:rPr>
        <w:t xml:space="preserve"> process </w:t>
      </w:r>
      <w:r>
        <w:rPr>
          <w:lang w:val="en-GB"/>
        </w:rPr>
        <w:t xml:space="preserve">of effective EU funds distribution </w:t>
      </w:r>
      <w:r w:rsidRPr="005C7C4D">
        <w:rPr>
          <w:lang w:val="en-GB"/>
        </w:rPr>
        <w:t xml:space="preserve">and ensure successful project implementation, there is a need to make application and project </w:t>
      </w:r>
      <w:r>
        <w:rPr>
          <w:lang w:val="en-GB"/>
        </w:rPr>
        <w:t>evaluation</w:t>
      </w:r>
      <w:r w:rsidRPr="005C7C4D">
        <w:rPr>
          <w:lang w:val="en-GB"/>
        </w:rPr>
        <w:t xml:space="preserve"> procedures more flexible and friendly for potential beneficiaries with the general principle – public institution as a consultant in the centre.</w:t>
      </w:r>
      <w:r>
        <w:rPr>
          <w:lang w:val="en-GB"/>
        </w:rPr>
        <w:t xml:space="preserve"> </w:t>
      </w:r>
    </w:p>
    <w:p w:rsidR="000C05C8" w:rsidRDefault="000C05C8" w:rsidP="000C05C8">
      <w:pPr>
        <w:spacing w:line="360" w:lineRule="auto"/>
        <w:jc w:val="both"/>
        <w:rPr>
          <w:lang w:val="en-GB"/>
        </w:rPr>
      </w:pPr>
      <w:r>
        <w:rPr>
          <w:lang w:val="en-GB"/>
        </w:rPr>
        <w:t>In previous EU funds programming period 2004 – 2006 ineffective project appraisal scheme that led to various problems was in force. It consisted of two separate consecutive parts – administrative appraisal and quality and specific appraisal. Analysing this scheme and its operation it can be concluded that it was ineffective and resource taking.</w:t>
      </w:r>
    </w:p>
    <w:p w:rsidR="000C05C8" w:rsidRDefault="000C05C8" w:rsidP="000C05C8">
      <w:pPr>
        <w:spacing w:line="360" w:lineRule="auto"/>
        <w:jc w:val="both"/>
        <w:rPr>
          <w:lang w:val="en-GB"/>
        </w:rPr>
      </w:pPr>
      <w:r>
        <w:rPr>
          <w:lang w:val="en-GB"/>
        </w:rPr>
        <w:t xml:space="preserve">First of all, it did not include project competition and comparison, thus all the projects submitted in fixed time period and complying with minimal requirements were approved. </w:t>
      </w:r>
    </w:p>
    <w:p w:rsidR="000C05C8" w:rsidRDefault="000C05C8" w:rsidP="000C05C8">
      <w:pPr>
        <w:spacing w:line="360" w:lineRule="auto"/>
        <w:jc w:val="both"/>
        <w:rPr>
          <w:lang w:val="en-GB"/>
        </w:rPr>
      </w:pPr>
      <w:r>
        <w:rPr>
          <w:lang w:val="en-GB"/>
        </w:rPr>
        <w:t xml:space="preserve">Secondly, according to this scheme project was evaluated according to specific and quality criteria only if it conformed to administrative criteria – drawing up requirements, calculation mistakes, and data not conforming in two places of application. Thus lot of projects were refused in administrative stage because of </w:t>
      </w:r>
      <w:proofErr w:type="gramStart"/>
      <w:r>
        <w:rPr>
          <w:lang w:val="en-GB"/>
        </w:rPr>
        <w:t>formal</w:t>
      </w:r>
      <w:proofErr w:type="gramEnd"/>
      <w:r>
        <w:rPr>
          <w:lang w:val="en-GB"/>
        </w:rPr>
        <w:t xml:space="preserve"> requirements and not because it did not comply with the aim of the programme. Latvian economy lost potentially successful and effective projects.</w:t>
      </w:r>
    </w:p>
    <w:p w:rsidR="000C05C8" w:rsidRDefault="000C05C8" w:rsidP="000C05C8">
      <w:pPr>
        <w:spacing w:line="360" w:lineRule="auto"/>
        <w:jc w:val="both"/>
        <w:rPr>
          <w:lang w:val="en-GB"/>
        </w:rPr>
      </w:pPr>
      <w:r>
        <w:rPr>
          <w:lang w:val="en-GB"/>
        </w:rPr>
        <w:t>Moreover institution evaluating projects had to evaluate according administrative criteria knowing that project does not conform to the sense of the programme and cannot be approved because of its contents.</w:t>
      </w:r>
    </w:p>
    <w:p w:rsidR="000C05C8" w:rsidRPr="0056270C" w:rsidRDefault="000C05C8" w:rsidP="000C05C8">
      <w:pPr>
        <w:spacing w:line="360" w:lineRule="auto"/>
        <w:jc w:val="both"/>
        <w:rPr>
          <w:sz w:val="28"/>
          <w:szCs w:val="28"/>
        </w:rPr>
      </w:pPr>
      <w:r>
        <w:rPr>
          <w:lang w:val="en-GB"/>
        </w:rPr>
        <w:t xml:space="preserve">Therefore an author developed a new appraisal scheme. The sense of this system is that projects are first of all evaluated according specific criteria – their content, effectiveness and their correspondence to the aims of the programme. In this stage the decision is made – approve or refuse the project. After that only those projects best in the project contest are put in order according administrative requirements. What is very important – it allows having not restricted communication and not only written communication in the second step because projects are already evaluated and approved. According to this scheme those projects having greater contribution to the development of Latvian economy and having higher value added are approved. </w:t>
      </w:r>
      <w:r>
        <w:rPr>
          <w:lang w:val="en-GB"/>
        </w:rPr>
        <w:lastRenderedPageBreak/>
        <w:t xml:space="preserve">This scheme was later approved by Managing authority of EU funds in </w:t>
      </w:r>
      <w:smartTag w:uri="urn:schemas-microsoft-com:office:smarttags" w:element="country-region">
        <w:r>
          <w:rPr>
            <w:lang w:val="en-GB"/>
          </w:rPr>
          <w:t>Latvia</w:t>
        </w:r>
      </w:smartTag>
      <w:r>
        <w:rPr>
          <w:lang w:val="en-GB"/>
        </w:rPr>
        <w:t xml:space="preserve"> and introduced in regulations determining the operation of the EU funds in </w:t>
      </w:r>
      <w:smartTag w:uri="urn:schemas-microsoft-com:office:smarttags" w:element="country-region">
        <w:smartTag w:uri="urn:schemas-microsoft-com:office:smarttags" w:element="place">
          <w:r>
            <w:rPr>
              <w:lang w:val="en-GB"/>
            </w:rPr>
            <w:t>Latvia</w:t>
          </w:r>
        </w:smartTag>
      </w:smartTag>
      <w:r>
        <w:rPr>
          <w:lang w:val="en-GB"/>
        </w:rPr>
        <w:t>.</w:t>
      </w:r>
    </w:p>
    <w:p w:rsidR="000C05C8" w:rsidRDefault="000C05C8" w:rsidP="000C05C8">
      <w:pPr>
        <w:spacing w:line="360" w:lineRule="auto"/>
        <w:jc w:val="both"/>
        <w:rPr>
          <w:lang w:val="en-GB"/>
        </w:rPr>
      </w:pPr>
      <w:r>
        <w:rPr>
          <w:lang w:val="en-GB"/>
        </w:rPr>
        <w:t>Also it has to be emphasized that there is a need to evaluate projects according the amount of financing allocated to the project – larger projects have to be evaluated more carefully and using more criteria, small projects need to have only a few main criteria to approve them and compliance with EU funds regulations has to be checked more in project implementation phase or after project is implemented.</w:t>
      </w:r>
    </w:p>
    <w:p w:rsidR="000C05C8" w:rsidRDefault="000C05C8" w:rsidP="000C05C8">
      <w:pPr>
        <w:ind w:firstLine="720"/>
        <w:jc w:val="both"/>
        <w:rPr>
          <w:lang w:val="en-GB"/>
        </w:rPr>
      </w:pPr>
    </w:p>
    <w:p w:rsidR="000C05C8" w:rsidRPr="002A289B" w:rsidRDefault="000C05C8" w:rsidP="000C05C8">
      <w:pPr>
        <w:ind w:firstLine="720"/>
        <w:jc w:val="both"/>
        <w:rPr>
          <w:lang w:val="en-GB"/>
        </w:rPr>
      </w:pPr>
    </w:p>
    <w:p w:rsidR="000C05C8" w:rsidRDefault="000C05C8" w:rsidP="000C05C8">
      <w:pPr>
        <w:tabs>
          <w:tab w:val="num" w:pos="0"/>
        </w:tabs>
        <w:jc w:val="both"/>
      </w:pPr>
    </w:p>
    <w:p w:rsidR="00D934DA" w:rsidRDefault="00D934DA"/>
    <w:sectPr w:rsidR="00D934DA" w:rsidSect="0072713D">
      <w:pgSz w:w="11906" w:h="16838"/>
      <w:pgMar w:top="1247" w:right="1134" w:bottom="1134" w:left="124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20002A87" w:usb1="80000000" w:usb2="00000008" w:usb3="00000000" w:csb0="000001FF" w:csb1="00000000"/>
  </w:font>
  <w:font w:name="Courier New">
    <w:panose1 w:val="02070309020205020404"/>
    <w:charset w:val="BA"/>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A00002EF" w:usb1="4000207B" w:usb2="00000000" w:usb3="00000000" w:csb0="0000009F" w:csb1="00000000"/>
  </w:font>
  <w:font w:name="Cambria">
    <w:panose1 w:val="02040503050406030204"/>
    <w:charset w:val="BA"/>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BA4049"/>
    <w:multiLevelType w:val="hybridMultilevel"/>
    <w:tmpl w:val="E74E518E"/>
    <w:lvl w:ilvl="0" w:tplc="04260001">
      <w:start w:val="1"/>
      <w:numFmt w:val="bullet"/>
      <w:lvlText w:val=""/>
      <w:lvlJc w:val="left"/>
      <w:pPr>
        <w:tabs>
          <w:tab w:val="num" w:pos="1500"/>
        </w:tabs>
        <w:ind w:left="1500" w:hanging="360"/>
      </w:pPr>
      <w:rPr>
        <w:rFonts w:ascii="Symbol" w:hAnsi="Symbol" w:hint="default"/>
      </w:rPr>
    </w:lvl>
    <w:lvl w:ilvl="1" w:tplc="04260003" w:tentative="1">
      <w:start w:val="1"/>
      <w:numFmt w:val="bullet"/>
      <w:lvlText w:val="o"/>
      <w:lvlJc w:val="left"/>
      <w:pPr>
        <w:tabs>
          <w:tab w:val="num" w:pos="2220"/>
        </w:tabs>
        <w:ind w:left="2220" w:hanging="360"/>
      </w:pPr>
      <w:rPr>
        <w:rFonts w:ascii="Courier New" w:hAnsi="Courier New" w:cs="Courier New" w:hint="default"/>
      </w:rPr>
    </w:lvl>
    <w:lvl w:ilvl="2" w:tplc="04260005" w:tentative="1">
      <w:start w:val="1"/>
      <w:numFmt w:val="bullet"/>
      <w:lvlText w:val=""/>
      <w:lvlJc w:val="left"/>
      <w:pPr>
        <w:tabs>
          <w:tab w:val="num" w:pos="2940"/>
        </w:tabs>
        <w:ind w:left="2940" w:hanging="360"/>
      </w:pPr>
      <w:rPr>
        <w:rFonts w:ascii="Wingdings" w:hAnsi="Wingdings" w:hint="default"/>
      </w:rPr>
    </w:lvl>
    <w:lvl w:ilvl="3" w:tplc="04260001" w:tentative="1">
      <w:start w:val="1"/>
      <w:numFmt w:val="bullet"/>
      <w:lvlText w:val=""/>
      <w:lvlJc w:val="left"/>
      <w:pPr>
        <w:tabs>
          <w:tab w:val="num" w:pos="3660"/>
        </w:tabs>
        <w:ind w:left="3660" w:hanging="360"/>
      </w:pPr>
      <w:rPr>
        <w:rFonts w:ascii="Symbol" w:hAnsi="Symbol" w:hint="default"/>
      </w:rPr>
    </w:lvl>
    <w:lvl w:ilvl="4" w:tplc="04260003" w:tentative="1">
      <w:start w:val="1"/>
      <w:numFmt w:val="bullet"/>
      <w:lvlText w:val="o"/>
      <w:lvlJc w:val="left"/>
      <w:pPr>
        <w:tabs>
          <w:tab w:val="num" w:pos="4380"/>
        </w:tabs>
        <w:ind w:left="4380" w:hanging="360"/>
      </w:pPr>
      <w:rPr>
        <w:rFonts w:ascii="Courier New" w:hAnsi="Courier New" w:cs="Courier New" w:hint="default"/>
      </w:rPr>
    </w:lvl>
    <w:lvl w:ilvl="5" w:tplc="04260005" w:tentative="1">
      <w:start w:val="1"/>
      <w:numFmt w:val="bullet"/>
      <w:lvlText w:val=""/>
      <w:lvlJc w:val="left"/>
      <w:pPr>
        <w:tabs>
          <w:tab w:val="num" w:pos="5100"/>
        </w:tabs>
        <w:ind w:left="5100" w:hanging="360"/>
      </w:pPr>
      <w:rPr>
        <w:rFonts w:ascii="Wingdings" w:hAnsi="Wingdings" w:hint="default"/>
      </w:rPr>
    </w:lvl>
    <w:lvl w:ilvl="6" w:tplc="04260001" w:tentative="1">
      <w:start w:val="1"/>
      <w:numFmt w:val="bullet"/>
      <w:lvlText w:val=""/>
      <w:lvlJc w:val="left"/>
      <w:pPr>
        <w:tabs>
          <w:tab w:val="num" w:pos="5820"/>
        </w:tabs>
        <w:ind w:left="5820" w:hanging="360"/>
      </w:pPr>
      <w:rPr>
        <w:rFonts w:ascii="Symbol" w:hAnsi="Symbol" w:hint="default"/>
      </w:rPr>
    </w:lvl>
    <w:lvl w:ilvl="7" w:tplc="04260003" w:tentative="1">
      <w:start w:val="1"/>
      <w:numFmt w:val="bullet"/>
      <w:lvlText w:val="o"/>
      <w:lvlJc w:val="left"/>
      <w:pPr>
        <w:tabs>
          <w:tab w:val="num" w:pos="6540"/>
        </w:tabs>
        <w:ind w:left="6540" w:hanging="360"/>
      </w:pPr>
      <w:rPr>
        <w:rFonts w:ascii="Courier New" w:hAnsi="Courier New" w:cs="Courier New" w:hint="default"/>
      </w:rPr>
    </w:lvl>
    <w:lvl w:ilvl="8" w:tplc="04260005" w:tentative="1">
      <w:start w:val="1"/>
      <w:numFmt w:val="bullet"/>
      <w:lvlText w:val=""/>
      <w:lvlJc w:val="left"/>
      <w:pPr>
        <w:tabs>
          <w:tab w:val="num" w:pos="7260"/>
        </w:tabs>
        <w:ind w:left="726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0C05C8"/>
    <w:rsid w:val="000C05C8"/>
    <w:rsid w:val="00D934DA"/>
  </w:rsids>
  <m:mathPr>
    <m:mathFont m:val="Cambria Math"/>
    <m:brkBin m:val="before"/>
    <m:brkBinSub m:val="--"/>
    <m:smallFrac m:val="off"/>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ais">
    <w:name w:val="Normal"/>
    <w:qFormat/>
    <w:rsid w:val="000C05C8"/>
    <w:pPr>
      <w:spacing w:after="0" w:line="240" w:lineRule="auto"/>
    </w:pPr>
    <w:rPr>
      <w:rFonts w:ascii="Times New Roman" w:eastAsia="Times New Roman" w:hAnsi="Times New Roman" w:cs="Times New Roman"/>
      <w:sz w:val="24"/>
      <w:szCs w:val="24"/>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qFormat/>
    <w:tblPr>
      <w:tblInd w:w="0" w:type="dxa"/>
      <w:tblCellMar>
        <w:top w:w="0" w:type="dxa"/>
        <w:left w:w="108" w:type="dxa"/>
        <w:bottom w:w="0" w:type="dxa"/>
        <w:right w:w="108" w:type="dxa"/>
      </w:tblCellMar>
    </w:tblPr>
  </w:style>
  <w:style w:type="numbering" w:default="1" w:styleId="Bezsarak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2140</Words>
  <Characters>1220</Characters>
  <Application>Microsoft Office Word</Application>
  <DocSecurity>0</DocSecurity>
  <Lines>10</Lines>
  <Paragraphs>6</Paragraphs>
  <ScaleCrop>false</ScaleCrop>
  <Company>SuCurs</Company>
  <LinksUpToDate>false</LinksUpToDate>
  <CharactersWithSpaces>3354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SuSuRS</dc:creator>
  <cp:keywords/>
  <dc:description/>
  <cp:lastModifiedBy>SuSuRS</cp:lastModifiedBy>
  <cp:revision>1</cp:revision>
  <dcterms:created xsi:type="dcterms:W3CDTF">2010-06-29T17:53:00Z</dcterms:created>
  <dcterms:modified xsi:type="dcterms:W3CDTF">2010-06-29T17:56:00Z</dcterms:modified>
</cp:coreProperties>
</file>