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A5E" w:rsidRDefault="006436AC" w:rsidP="00424A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424A5E">
        <w:rPr>
          <w:rFonts w:ascii="Times New Roman" w:hAnsi="Times New Roman"/>
          <w:b/>
          <w:sz w:val="28"/>
          <w:szCs w:val="28"/>
          <w:lang w:val="en-US" w:eastAsia="ru-RU"/>
        </w:rPr>
        <w:t xml:space="preserve">Created Value of Fundamental Analysis </w:t>
      </w:r>
      <w:r w:rsidR="00424A5E">
        <w:rPr>
          <w:rFonts w:ascii="Times New Roman" w:hAnsi="Times New Roman"/>
          <w:b/>
          <w:sz w:val="28"/>
          <w:szCs w:val="28"/>
          <w:lang w:val="en-US" w:eastAsia="ru-RU"/>
        </w:rPr>
        <w:t xml:space="preserve">during </w:t>
      </w:r>
    </w:p>
    <w:p w:rsidR="006436AC" w:rsidRDefault="00424A5E" w:rsidP="00424A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sz w:val="28"/>
          <w:szCs w:val="28"/>
          <w:lang w:val="en-US" w:eastAsia="ru-RU"/>
        </w:rPr>
        <w:t>Pre and P</w:t>
      </w:r>
      <w:r w:rsidR="006436AC" w:rsidRPr="00424A5E">
        <w:rPr>
          <w:rFonts w:ascii="Times New Roman" w:hAnsi="Times New Roman"/>
          <w:b/>
          <w:sz w:val="28"/>
          <w:szCs w:val="28"/>
          <w:lang w:val="en-US" w:eastAsia="ru-RU"/>
        </w:rPr>
        <w:t>ost</w:t>
      </w:r>
      <w:r w:rsidR="00EC2690" w:rsidRPr="00424A5E">
        <w:rPr>
          <w:rFonts w:ascii="Times New Roman" w:hAnsi="Times New Roman"/>
          <w:b/>
          <w:sz w:val="28"/>
          <w:szCs w:val="28"/>
          <w:lang w:val="en-US" w:eastAsia="ru-RU"/>
        </w:rPr>
        <w:t xml:space="preserve"> </w:t>
      </w:r>
      <w:r w:rsidR="006436AC" w:rsidRPr="00424A5E">
        <w:rPr>
          <w:rFonts w:ascii="Times New Roman" w:hAnsi="Times New Roman"/>
          <w:b/>
          <w:sz w:val="28"/>
          <w:szCs w:val="28"/>
          <w:lang w:val="en-US" w:eastAsia="ru-RU"/>
        </w:rPr>
        <w:t xml:space="preserve">Crisis 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P</w:t>
      </w:r>
      <w:r w:rsidR="006436AC" w:rsidRPr="00424A5E">
        <w:rPr>
          <w:rFonts w:ascii="Times New Roman" w:hAnsi="Times New Roman"/>
          <w:b/>
          <w:sz w:val="28"/>
          <w:szCs w:val="28"/>
          <w:lang w:val="en-US" w:eastAsia="ru-RU"/>
        </w:rPr>
        <w:t>eriod on the Baltic Equity Market</w:t>
      </w:r>
    </w:p>
    <w:p w:rsidR="00424A5E" w:rsidRPr="00424A5E" w:rsidRDefault="00424A5E" w:rsidP="00424A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424A5E" w:rsidRDefault="00424A5E" w:rsidP="00424A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lv-LV" w:eastAsia="ru-RU"/>
        </w:rPr>
      </w:pPr>
      <w:r w:rsidRPr="00424A5E">
        <w:rPr>
          <w:rFonts w:ascii="Times New Roman" w:hAnsi="Times New Roman"/>
          <w:b/>
          <w:sz w:val="28"/>
          <w:szCs w:val="28"/>
          <w:lang w:val="en-US" w:eastAsia="ru-RU"/>
        </w:rPr>
        <w:t>Fundament</w:t>
      </w:r>
      <w:r w:rsidRPr="00424A5E">
        <w:rPr>
          <w:rFonts w:ascii="Times New Roman" w:hAnsi="Times New Roman"/>
          <w:b/>
          <w:sz w:val="28"/>
          <w:szCs w:val="28"/>
          <w:lang w:val="lv-LV" w:eastAsia="ru-RU"/>
        </w:rPr>
        <w:t xml:space="preserve">ālās analīzes </w:t>
      </w:r>
      <w:r>
        <w:rPr>
          <w:rFonts w:ascii="Times New Roman" w:hAnsi="Times New Roman"/>
          <w:b/>
          <w:sz w:val="28"/>
          <w:szCs w:val="28"/>
          <w:lang w:val="lv-LV" w:eastAsia="ru-RU"/>
        </w:rPr>
        <w:t>r</w:t>
      </w:r>
      <w:r w:rsidRPr="00424A5E">
        <w:rPr>
          <w:rFonts w:ascii="Times New Roman" w:hAnsi="Times New Roman"/>
          <w:b/>
          <w:sz w:val="28"/>
          <w:szCs w:val="28"/>
          <w:lang w:val="lv-LV" w:eastAsia="ru-RU"/>
        </w:rPr>
        <w:t xml:space="preserve">adītā </w:t>
      </w:r>
      <w:r>
        <w:rPr>
          <w:rFonts w:ascii="Times New Roman" w:hAnsi="Times New Roman"/>
          <w:b/>
          <w:sz w:val="28"/>
          <w:szCs w:val="28"/>
          <w:lang w:val="lv-LV" w:eastAsia="ru-RU"/>
        </w:rPr>
        <w:t>vērtība p</w:t>
      </w:r>
      <w:r w:rsidRPr="00424A5E">
        <w:rPr>
          <w:rFonts w:ascii="Times New Roman" w:hAnsi="Times New Roman"/>
          <w:b/>
          <w:sz w:val="28"/>
          <w:szCs w:val="28"/>
          <w:lang w:val="lv-LV" w:eastAsia="ru-RU"/>
        </w:rPr>
        <w:t xml:space="preserve">irms </w:t>
      </w:r>
    </w:p>
    <w:p w:rsidR="00424A5E" w:rsidRDefault="00424A5E" w:rsidP="00424A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lv-LV" w:eastAsia="ru-RU"/>
        </w:rPr>
      </w:pPr>
      <w:r w:rsidRPr="00424A5E">
        <w:rPr>
          <w:rFonts w:ascii="Times New Roman" w:hAnsi="Times New Roman"/>
          <w:b/>
          <w:sz w:val="28"/>
          <w:szCs w:val="28"/>
          <w:lang w:val="lv-LV" w:eastAsia="ru-RU"/>
        </w:rPr>
        <w:t xml:space="preserve">un pēc krīzes periodā Baltijas </w:t>
      </w:r>
      <w:r>
        <w:rPr>
          <w:rFonts w:ascii="Times New Roman" w:hAnsi="Times New Roman"/>
          <w:b/>
          <w:sz w:val="28"/>
          <w:szCs w:val="28"/>
          <w:lang w:val="lv-LV" w:eastAsia="ru-RU"/>
        </w:rPr>
        <w:t>a</w:t>
      </w:r>
      <w:r w:rsidRPr="00424A5E">
        <w:rPr>
          <w:rFonts w:ascii="Times New Roman" w:hAnsi="Times New Roman"/>
          <w:b/>
          <w:sz w:val="28"/>
          <w:szCs w:val="28"/>
          <w:lang w:val="lv-LV" w:eastAsia="ru-RU"/>
        </w:rPr>
        <w:t>kciju tirgū</w:t>
      </w:r>
    </w:p>
    <w:p w:rsidR="00424A5E" w:rsidRPr="00424A5E" w:rsidRDefault="00424A5E" w:rsidP="00424A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lv-LV" w:eastAsia="ru-RU"/>
        </w:rPr>
      </w:pPr>
      <w:r w:rsidRPr="00424A5E">
        <w:rPr>
          <w:rFonts w:ascii="Times New Roman" w:hAnsi="Times New Roman"/>
          <w:b/>
          <w:sz w:val="28"/>
          <w:szCs w:val="28"/>
          <w:lang w:val="lv-LV" w:eastAsia="ru-RU"/>
        </w:rPr>
        <w:t xml:space="preserve"> </w:t>
      </w:r>
    </w:p>
    <w:p w:rsidR="006436AC" w:rsidRDefault="006436AC" w:rsidP="006436AC">
      <w:pPr>
        <w:pStyle w:val="Author"/>
      </w:pPr>
      <w:r>
        <w:t xml:space="preserve">Julia </w:t>
      </w:r>
      <w:proofErr w:type="spellStart"/>
      <w:r>
        <w:t>Bistrova</w:t>
      </w:r>
      <w:proofErr w:type="spellEnd"/>
      <w:r w:rsidRPr="00796CA4">
        <w:t xml:space="preserve">, </w:t>
      </w:r>
      <w:proofErr w:type="spellStart"/>
      <w:r w:rsidRPr="00796CA4">
        <w:t>Na</w:t>
      </w:r>
      <w:r>
        <w:t>talja</w:t>
      </w:r>
      <w:proofErr w:type="spellEnd"/>
      <w:r>
        <w:t xml:space="preserve"> Lace</w:t>
      </w:r>
    </w:p>
    <w:p w:rsidR="006436AC" w:rsidRPr="009B7215" w:rsidRDefault="006436AC" w:rsidP="006436AC">
      <w:pPr>
        <w:pStyle w:val="Author"/>
        <w:rPr>
          <w:b w:val="0"/>
          <w:i/>
          <w:sz w:val="20"/>
          <w:szCs w:val="20"/>
        </w:rPr>
      </w:pPr>
      <w:r w:rsidRPr="009B7215">
        <w:rPr>
          <w:b w:val="0"/>
          <w:i/>
          <w:sz w:val="20"/>
          <w:szCs w:val="20"/>
        </w:rPr>
        <w:t xml:space="preserve">Riga Technical </w:t>
      </w:r>
      <w:r>
        <w:rPr>
          <w:b w:val="0"/>
          <w:i/>
          <w:sz w:val="20"/>
          <w:szCs w:val="20"/>
        </w:rPr>
        <w:t>U</w:t>
      </w:r>
      <w:r w:rsidRPr="009B7215">
        <w:rPr>
          <w:b w:val="0"/>
          <w:i/>
          <w:sz w:val="20"/>
          <w:szCs w:val="20"/>
        </w:rPr>
        <w:t xml:space="preserve">niversity, Latvia, </w:t>
      </w:r>
      <w:r>
        <w:rPr>
          <w:b w:val="0"/>
          <w:i/>
          <w:sz w:val="20"/>
          <w:szCs w:val="20"/>
        </w:rPr>
        <w:t>Julija.Bistrova</w:t>
      </w:r>
      <w:r w:rsidRPr="009B7215">
        <w:rPr>
          <w:b w:val="0"/>
          <w:i/>
          <w:sz w:val="20"/>
          <w:szCs w:val="20"/>
        </w:rPr>
        <w:t>@</w:t>
      </w:r>
      <w:r>
        <w:rPr>
          <w:b w:val="0"/>
          <w:i/>
          <w:sz w:val="20"/>
          <w:szCs w:val="20"/>
        </w:rPr>
        <w:t>rtu</w:t>
      </w:r>
      <w:r w:rsidRPr="009B7215">
        <w:rPr>
          <w:b w:val="0"/>
          <w:i/>
          <w:sz w:val="20"/>
          <w:szCs w:val="20"/>
        </w:rPr>
        <w:t>.lv</w:t>
      </w:r>
    </w:p>
    <w:p w:rsidR="006436AC" w:rsidRPr="009B7215" w:rsidRDefault="006436AC" w:rsidP="006436AC">
      <w:pPr>
        <w:pStyle w:val="Author"/>
        <w:spacing w:after="360"/>
        <w:rPr>
          <w:b w:val="0"/>
          <w:i/>
          <w:sz w:val="20"/>
          <w:szCs w:val="20"/>
        </w:rPr>
      </w:pPr>
      <w:smartTag w:uri="urn:schemas-microsoft-com:office:smarttags" w:element="place">
        <w:smartTag w:uri="urn:schemas-microsoft-com:office:smarttags" w:element="City">
          <w:r>
            <w:rPr>
              <w:b w:val="0"/>
              <w:i/>
              <w:sz w:val="20"/>
              <w:szCs w:val="20"/>
            </w:rPr>
            <w:t>Riga Technical U</w:t>
          </w:r>
          <w:r w:rsidRPr="009B7215">
            <w:rPr>
              <w:b w:val="0"/>
              <w:i/>
              <w:sz w:val="20"/>
              <w:szCs w:val="20"/>
            </w:rPr>
            <w:t>niversity</w:t>
          </w:r>
        </w:smartTag>
        <w:r w:rsidRPr="009B7215">
          <w:rPr>
            <w:b w:val="0"/>
            <w:i/>
            <w:sz w:val="20"/>
            <w:szCs w:val="20"/>
          </w:rPr>
          <w:t xml:space="preserve">, </w:t>
        </w:r>
        <w:smartTag w:uri="urn:schemas-microsoft-com:office:smarttags" w:element="country-region">
          <w:r w:rsidRPr="009B7215">
            <w:rPr>
              <w:b w:val="0"/>
              <w:i/>
              <w:sz w:val="20"/>
              <w:szCs w:val="20"/>
            </w:rPr>
            <w:t>Latvia</w:t>
          </w:r>
        </w:smartTag>
      </w:smartTag>
      <w:r w:rsidRPr="009B7215">
        <w:rPr>
          <w:b w:val="0"/>
          <w:i/>
          <w:sz w:val="20"/>
          <w:szCs w:val="20"/>
        </w:rPr>
        <w:t xml:space="preserve">, </w:t>
      </w:r>
      <w:r w:rsidRPr="009B7215">
        <w:rPr>
          <w:b w:val="0"/>
          <w:i/>
          <w:color w:val="000000"/>
          <w:sz w:val="20"/>
          <w:szCs w:val="20"/>
        </w:rPr>
        <w:t>natalja.lace@rtu.lv</w:t>
      </w:r>
    </w:p>
    <w:p w:rsidR="00637692" w:rsidRDefault="006436AC" w:rsidP="006436AC">
      <w:pPr>
        <w:spacing w:after="0" w:line="240" w:lineRule="auto"/>
        <w:jc w:val="both"/>
        <w:rPr>
          <w:rFonts w:ascii="Times New Roman" w:hAnsi="Times New Roman"/>
          <w:lang w:val="en-GB"/>
        </w:rPr>
      </w:pPr>
      <w:r w:rsidRPr="00424A5E">
        <w:rPr>
          <w:rFonts w:ascii="Times New Roman" w:hAnsi="Times New Roman"/>
          <w:lang w:val="en-GB"/>
        </w:rPr>
        <w:t xml:space="preserve">Fundamental analysis becomes a starting point for the </w:t>
      </w:r>
      <w:r w:rsidR="00693E86" w:rsidRPr="00424A5E">
        <w:rPr>
          <w:rFonts w:ascii="Times New Roman" w:hAnsi="Times New Roman"/>
          <w:lang w:val="en-GB"/>
        </w:rPr>
        <w:t>majority of long-term investor</w:t>
      </w:r>
      <w:r w:rsidRPr="00424A5E">
        <w:rPr>
          <w:rFonts w:ascii="Times New Roman" w:hAnsi="Times New Roman"/>
          <w:lang w:val="en-GB"/>
        </w:rPr>
        <w:t xml:space="preserve">s when entering a stock market. The analysis of business essence, corporate governance, </w:t>
      </w:r>
      <w:r w:rsidR="008611A3" w:rsidRPr="00424A5E">
        <w:rPr>
          <w:rFonts w:ascii="Times New Roman" w:hAnsi="Times New Roman"/>
          <w:lang w:val="en-GB"/>
        </w:rPr>
        <w:t>and financial</w:t>
      </w:r>
      <w:r w:rsidRPr="00424A5E">
        <w:rPr>
          <w:rFonts w:ascii="Times New Roman" w:hAnsi="Times New Roman"/>
          <w:lang w:val="en-GB"/>
        </w:rPr>
        <w:t xml:space="preserve"> health of an enterprise is a key to sustainable market outperformance. However, as it was found out earlier by the authors of the present research, fundamental analysis cannot be always applied to the winn</w:t>
      </w:r>
      <w:r w:rsidR="00C26691" w:rsidRPr="00424A5E">
        <w:rPr>
          <w:rFonts w:ascii="Times New Roman" w:hAnsi="Times New Roman"/>
          <w:lang w:val="en-GB"/>
        </w:rPr>
        <w:t xml:space="preserve">ing stock selection, if one considers Baltic </w:t>
      </w:r>
      <w:r w:rsidR="00693E86" w:rsidRPr="00424A5E">
        <w:rPr>
          <w:rFonts w:ascii="Times New Roman" w:hAnsi="Times New Roman"/>
          <w:lang w:val="en-GB"/>
        </w:rPr>
        <w:t>equity m</w:t>
      </w:r>
      <w:r w:rsidR="00C26691" w:rsidRPr="00424A5E">
        <w:rPr>
          <w:rFonts w:ascii="Times New Roman" w:hAnsi="Times New Roman"/>
          <w:lang w:val="en-GB"/>
        </w:rPr>
        <w:t xml:space="preserve">arket in the period from 2000 to 2008. </w:t>
      </w:r>
      <w:r w:rsidR="000D561B" w:rsidRPr="00424A5E">
        <w:rPr>
          <w:rFonts w:ascii="Times New Roman" w:hAnsi="Times New Roman"/>
          <w:lang w:val="en-GB"/>
        </w:rPr>
        <w:t>The authors decided to apply the methodology of the previous research (to test ROE, Equity ratio, Valuation ratios</w:t>
      </w:r>
      <w:r w:rsidR="00693E86" w:rsidRPr="00424A5E">
        <w:rPr>
          <w:rFonts w:ascii="Times New Roman" w:hAnsi="Times New Roman"/>
          <w:lang w:val="en-GB"/>
        </w:rPr>
        <w:t>, liquidity</w:t>
      </w:r>
      <w:r w:rsidR="004C4D14">
        <w:rPr>
          <w:rFonts w:ascii="Times New Roman" w:hAnsi="Times New Roman"/>
          <w:lang w:val="en-GB"/>
        </w:rPr>
        <w:t>) to the period</w:t>
      </w:r>
      <w:r w:rsidR="000D561B" w:rsidRPr="00424A5E">
        <w:rPr>
          <w:rFonts w:ascii="Times New Roman" w:hAnsi="Times New Roman"/>
          <w:lang w:val="en-GB"/>
        </w:rPr>
        <w:t>, when financial crisis occurred</w:t>
      </w:r>
      <w:r w:rsidR="004C4D14">
        <w:rPr>
          <w:rFonts w:ascii="Times New Roman" w:hAnsi="Times New Roman"/>
          <w:lang w:val="en-GB"/>
        </w:rPr>
        <w:t>,</w:t>
      </w:r>
      <w:r w:rsidR="000D561B" w:rsidRPr="00424A5E">
        <w:rPr>
          <w:rFonts w:ascii="Times New Roman" w:hAnsi="Times New Roman"/>
          <w:lang w:val="en-GB"/>
        </w:rPr>
        <w:t xml:space="preserve"> as well as to the recovery period after the crisis.</w:t>
      </w:r>
      <w:r w:rsidR="00424A5E">
        <w:rPr>
          <w:rFonts w:ascii="Times New Roman" w:hAnsi="Times New Roman"/>
          <w:lang w:val="en-GB"/>
        </w:rPr>
        <w:t xml:space="preserve"> </w:t>
      </w:r>
    </w:p>
    <w:p w:rsidR="00637692" w:rsidRDefault="00637692" w:rsidP="006436AC">
      <w:pPr>
        <w:spacing w:after="0" w:line="240" w:lineRule="auto"/>
        <w:jc w:val="both"/>
        <w:rPr>
          <w:rFonts w:ascii="Times New Roman" w:hAnsi="Times New Roman"/>
          <w:lang w:val="en-GB"/>
        </w:rPr>
      </w:pPr>
    </w:p>
    <w:p w:rsidR="00637692" w:rsidRPr="00726C3D" w:rsidRDefault="00424A5E" w:rsidP="00637692">
      <w:pPr>
        <w:spacing w:after="0" w:line="240" w:lineRule="auto"/>
        <w:jc w:val="both"/>
        <w:rPr>
          <w:rFonts w:ascii="Times New Roman" w:hAnsi="Times New Roman"/>
          <w:lang w:val="en-US" w:eastAsia="ru-RU"/>
        </w:rPr>
      </w:pPr>
      <w:r>
        <w:rPr>
          <w:rFonts w:ascii="Times New Roman" w:hAnsi="Times New Roman"/>
          <w:lang w:val="en-GB"/>
        </w:rPr>
        <w:t xml:space="preserve">The aim of the research was to find out whether selecting better companies according to </w:t>
      </w:r>
      <w:r w:rsidR="004C4D14">
        <w:rPr>
          <w:rFonts w:ascii="Times New Roman" w:hAnsi="Times New Roman"/>
          <w:lang w:val="en-GB"/>
        </w:rPr>
        <w:t xml:space="preserve">the </w:t>
      </w:r>
      <w:r>
        <w:rPr>
          <w:rFonts w:ascii="Times New Roman" w:hAnsi="Times New Roman"/>
          <w:lang w:val="en-GB"/>
        </w:rPr>
        <w:t xml:space="preserve">fundamental analysis </w:t>
      </w:r>
      <w:r w:rsidR="00637692">
        <w:rPr>
          <w:rFonts w:ascii="Times New Roman" w:hAnsi="Times New Roman"/>
          <w:lang w:val="en-GB"/>
        </w:rPr>
        <w:t xml:space="preserve">for stock portfolio increases performance alpha. </w:t>
      </w:r>
      <w:r w:rsidR="00637692" w:rsidRPr="00637692">
        <w:rPr>
          <w:rFonts w:ascii="Times New Roman" w:hAnsi="Times New Roman"/>
          <w:lang w:val="en-GB"/>
        </w:rPr>
        <w:t>The study is done on the basis of the fundamental and trading data of the companies that were components of the main Baltic equity market benchmark – OMX</w:t>
      </w:r>
      <w:r w:rsidR="00637692">
        <w:rPr>
          <w:rFonts w:ascii="Times New Roman" w:hAnsi="Times New Roman"/>
          <w:lang w:val="en-GB"/>
        </w:rPr>
        <w:t xml:space="preserve"> </w:t>
      </w:r>
      <w:r w:rsidR="00637692" w:rsidRPr="00637692">
        <w:rPr>
          <w:rFonts w:ascii="Times New Roman" w:hAnsi="Times New Roman"/>
          <w:lang w:val="en-GB"/>
        </w:rPr>
        <w:t xml:space="preserve">BBGI, making </w:t>
      </w:r>
      <w:r w:rsidR="00637692">
        <w:rPr>
          <w:rFonts w:ascii="Times New Roman" w:hAnsi="Times New Roman"/>
          <w:lang w:val="en-GB"/>
        </w:rPr>
        <w:t>36</w:t>
      </w:r>
      <w:r w:rsidR="00637692" w:rsidRPr="00637692">
        <w:rPr>
          <w:rFonts w:ascii="Times New Roman" w:hAnsi="Times New Roman"/>
          <w:lang w:val="en-GB"/>
        </w:rPr>
        <w:t xml:space="preserve"> companies a corpus of the research. The period examined in the course of the study was January 2000 – </w:t>
      </w:r>
      <w:r w:rsidR="00637692">
        <w:rPr>
          <w:rFonts w:ascii="Times New Roman" w:hAnsi="Times New Roman"/>
          <w:lang w:val="en-GB"/>
        </w:rPr>
        <w:t>June</w:t>
      </w:r>
      <w:r w:rsidR="00637692" w:rsidRPr="00726C3D">
        <w:rPr>
          <w:rFonts w:ascii="Times New Roman" w:hAnsi="Times New Roman"/>
          <w:lang w:val="en-US" w:eastAsia="ru-RU"/>
        </w:rPr>
        <w:t xml:space="preserve"> 20</w:t>
      </w:r>
      <w:r w:rsidR="00637692">
        <w:rPr>
          <w:rFonts w:ascii="Times New Roman" w:hAnsi="Times New Roman"/>
          <w:lang w:val="en-US" w:eastAsia="ru-RU"/>
        </w:rPr>
        <w:t>10</w:t>
      </w:r>
      <w:r w:rsidR="00637692" w:rsidRPr="00726C3D">
        <w:rPr>
          <w:rFonts w:ascii="Times New Roman" w:hAnsi="Times New Roman"/>
          <w:lang w:val="en-US" w:eastAsia="ru-RU"/>
        </w:rPr>
        <w:t>. The data used in the research was originated from corporate annual reports and from OMX homepage.</w:t>
      </w:r>
      <w:r w:rsidR="00637692">
        <w:rPr>
          <w:rFonts w:ascii="Times New Roman" w:hAnsi="Times New Roman"/>
          <w:lang w:val="en-US" w:eastAsia="ru-RU"/>
        </w:rPr>
        <w:t xml:space="preserve"> Method use in the course of the research is mainly </w:t>
      </w:r>
      <w:r w:rsidR="00637692" w:rsidRPr="00096F36">
        <w:rPr>
          <w:rFonts w:ascii="Times New Roman" w:hAnsi="Times New Roman"/>
          <w:lang w:val="en-US"/>
        </w:rPr>
        <w:t>statistical analys</w:t>
      </w:r>
      <w:r w:rsidR="00637692">
        <w:rPr>
          <w:rFonts w:ascii="Times New Roman" w:hAnsi="Times New Roman"/>
          <w:lang w:val="en-US"/>
        </w:rPr>
        <w:t xml:space="preserve">is: </w:t>
      </w:r>
      <w:r w:rsidR="00637692" w:rsidRPr="00096F36">
        <w:rPr>
          <w:rFonts w:ascii="Times New Roman" w:hAnsi="Times New Roman"/>
          <w:lang w:val="en-US"/>
        </w:rPr>
        <w:t>correlation analysis, quartile analysis and indexatio</w:t>
      </w:r>
      <w:r w:rsidR="00637692">
        <w:rPr>
          <w:rFonts w:ascii="Times New Roman" w:hAnsi="Times New Roman"/>
          <w:lang w:val="en-US"/>
        </w:rPr>
        <w:t>n.</w:t>
      </w:r>
    </w:p>
    <w:p w:rsidR="00424A5E" w:rsidRPr="00637692" w:rsidRDefault="00424A5E" w:rsidP="006436AC">
      <w:pPr>
        <w:spacing w:after="0" w:line="240" w:lineRule="auto"/>
        <w:jc w:val="both"/>
        <w:rPr>
          <w:rFonts w:ascii="Times New Roman" w:hAnsi="Times New Roman"/>
          <w:lang w:val="en-US"/>
        </w:rPr>
      </w:pPr>
    </w:p>
    <w:p w:rsidR="00424A5E" w:rsidRDefault="000D561B" w:rsidP="006436AC">
      <w:pPr>
        <w:spacing w:after="0" w:line="240" w:lineRule="auto"/>
        <w:jc w:val="both"/>
        <w:rPr>
          <w:rFonts w:ascii="Times New Roman" w:hAnsi="Times New Roman"/>
          <w:lang w:val="en-GB"/>
        </w:rPr>
      </w:pPr>
      <w:r w:rsidRPr="00424A5E">
        <w:rPr>
          <w:rFonts w:ascii="Times New Roman" w:hAnsi="Times New Roman"/>
          <w:lang w:val="en-GB"/>
        </w:rPr>
        <w:t xml:space="preserve"> </w:t>
      </w:r>
      <w:r w:rsidR="00693E86" w:rsidRPr="00424A5E">
        <w:rPr>
          <w:rFonts w:ascii="Times New Roman" w:hAnsi="Times New Roman"/>
          <w:lang w:val="en-GB"/>
        </w:rPr>
        <w:t>The findings of an empirical study proved the results of</w:t>
      </w:r>
      <w:r w:rsidR="004C4D14">
        <w:rPr>
          <w:rFonts w:ascii="Times New Roman" w:hAnsi="Times New Roman"/>
          <w:lang w:val="en-GB"/>
        </w:rPr>
        <w:t xml:space="preserve"> the</w:t>
      </w:r>
      <w:r w:rsidR="00693E86" w:rsidRPr="00424A5E">
        <w:rPr>
          <w:rFonts w:ascii="Times New Roman" w:hAnsi="Times New Roman"/>
          <w:lang w:val="en-GB"/>
        </w:rPr>
        <w:t xml:space="preserve"> previous study that during the total market sell-off investors basically did not consider fundamental strengths of the enterprises. However, </w:t>
      </w:r>
      <w:r w:rsidR="0073430F" w:rsidRPr="00424A5E">
        <w:rPr>
          <w:rFonts w:ascii="Times New Roman" w:hAnsi="Times New Roman"/>
          <w:lang w:val="en-GB"/>
        </w:rPr>
        <w:t xml:space="preserve">the </w:t>
      </w:r>
      <w:r w:rsidR="00693E86" w:rsidRPr="00424A5E">
        <w:rPr>
          <w:rFonts w:ascii="Times New Roman" w:hAnsi="Times New Roman"/>
          <w:lang w:val="en-GB"/>
        </w:rPr>
        <w:t>situation changed in the recovery stage (FY 2009-2010)</w:t>
      </w:r>
      <w:r w:rsidR="004C4D14">
        <w:rPr>
          <w:rFonts w:ascii="Times New Roman" w:hAnsi="Times New Roman"/>
          <w:lang w:val="en-GB"/>
        </w:rPr>
        <w:t>: c</w:t>
      </w:r>
      <w:r w:rsidR="004C4D14" w:rsidRPr="00424A5E">
        <w:rPr>
          <w:rFonts w:ascii="Times New Roman" w:hAnsi="Times New Roman"/>
          <w:lang w:val="en-GB"/>
        </w:rPr>
        <w:t>ompanies with better financial figures outperformed</w:t>
      </w:r>
      <w:r w:rsidR="004C4D14">
        <w:rPr>
          <w:rFonts w:ascii="Times New Roman" w:hAnsi="Times New Roman"/>
          <w:lang w:val="en-GB"/>
        </w:rPr>
        <w:t xml:space="preserve"> overall market and</w:t>
      </w:r>
      <w:r w:rsidR="004C4D14" w:rsidRPr="00424A5E">
        <w:rPr>
          <w:rFonts w:ascii="Times New Roman" w:hAnsi="Times New Roman"/>
          <w:lang w:val="en-GB"/>
        </w:rPr>
        <w:t xml:space="preserve"> those</w:t>
      </w:r>
      <w:r w:rsidR="004C4D14">
        <w:rPr>
          <w:rFonts w:ascii="Times New Roman" w:hAnsi="Times New Roman"/>
          <w:lang w:val="en-GB"/>
        </w:rPr>
        <w:t xml:space="preserve"> companies</w:t>
      </w:r>
      <w:r w:rsidR="004C4D14" w:rsidRPr="00424A5E">
        <w:rPr>
          <w:rFonts w:ascii="Times New Roman" w:hAnsi="Times New Roman"/>
          <w:lang w:val="en-GB"/>
        </w:rPr>
        <w:t xml:space="preserve">, which had worse than average financials. It should be noted, that investors </w:t>
      </w:r>
      <w:r w:rsidR="004C4D14">
        <w:rPr>
          <w:rFonts w:ascii="Times New Roman" w:hAnsi="Times New Roman"/>
          <w:lang w:val="en-GB"/>
        </w:rPr>
        <w:t>favour</w:t>
      </w:r>
      <w:r w:rsidR="004C4D14" w:rsidRPr="00424A5E">
        <w:rPr>
          <w:rFonts w:ascii="Times New Roman" w:hAnsi="Times New Roman"/>
          <w:lang w:val="en-GB"/>
        </w:rPr>
        <w:t xml:space="preserve"> more companies with</w:t>
      </w:r>
      <w:r w:rsidR="004C4D14">
        <w:rPr>
          <w:rFonts w:ascii="Times New Roman" w:hAnsi="Times New Roman"/>
          <w:lang w:val="en-GB"/>
        </w:rPr>
        <w:t xml:space="preserve"> stronger balance sheet, which can be</w:t>
      </w:r>
      <w:r w:rsidR="004C4D14" w:rsidRPr="00424A5E">
        <w:rPr>
          <w:rFonts w:ascii="Times New Roman" w:hAnsi="Times New Roman"/>
          <w:lang w:val="en-GB"/>
        </w:rPr>
        <w:t xml:space="preserve"> explained by the stability these companies are able to offer during tough economic environment. </w:t>
      </w:r>
      <w:r w:rsidR="00693E86" w:rsidRPr="00424A5E">
        <w:rPr>
          <w:rFonts w:ascii="Times New Roman" w:hAnsi="Times New Roman"/>
          <w:lang w:val="en-GB"/>
        </w:rPr>
        <w:t xml:space="preserve"> </w:t>
      </w:r>
    </w:p>
    <w:p w:rsidR="004C4D14" w:rsidRPr="00424A5E" w:rsidRDefault="004C4D14" w:rsidP="006436AC">
      <w:pPr>
        <w:spacing w:after="0" w:line="240" w:lineRule="auto"/>
        <w:jc w:val="both"/>
        <w:rPr>
          <w:rFonts w:ascii="Times New Roman" w:hAnsi="Times New Roman"/>
          <w:lang w:val="en-GB"/>
        </w:rPr>
      </w:pPr>
    </w:p>
    <w:p w:rsidR="00693E86" w:rsidRPr="00424A5E" w:rsidRDefault="008611A3" w:rsidP="006436AC">
      <w:pPr>
        <w:spacing w:after="0" w:line="240" w:lineRule="auto"/>
        <w:jc w:val="both"/>
        <w:rPr>
          <w:rFonts w:ascii="Times New Roman" w:hAnsi="Times New Roman"/>
          <w:lang w:val="en-GB"/>
        </w:rPr>
      </w:pPr>
      <w:r w:rsidRPr="00424A5E">
        <w:rPr>
          <w:rFonts w:ascii="Times New Roman" w:hAnsi="Times New Roman"/>
          <w:lang w:val="en-GB"/>
        </w:rPr>
        <w:t xml:space="preserve">One of the main conclusions the authors drew, </w:t>
      </w:r>
      <w:r w:rsidR="00EC2690" w:rsidRPr="00424A5E">
        <w:rPr>
          <w:rFonts w:ascii="Times New Roman" w:hAnsi="Times New Roman"/>
          <w:lang w:val="en-GB"/>
        </w:rPr>
        <w:t>is that in the post crisis period fundamental analysis created value for</w:t>
      </w:r>
      <w:r w:rsidR="0027159F" w:rsidRPr="00424A5E">
        <w:rPr>
          <w:rFonts w:ascii="Times New Roman" w:hAnsi="Times New Roman"/>
          <w:lang w:val="en-GB"/>
        </w:rPr>
        <w:t xml:space="preserve"> </w:t>
      </w:r>
      <w:r w:rsidR="00EC2690" w:rsidRPr="00424A5E">
        <w:rPr>
          <w:rFonts w:ascii="Times New Roman" w:hAnsi="Times New Roman"/>
          <w:lang w:val="en-GB"/>
        </w:rPr>
        <w:t xml:space="preserve">investors, who invested in </w:t>
      </w:r>
      <w:r w:rsidR="0027159F" w:rsidRPr="00424A5E">
        <w:rPr>
          <w:rFonts w:ascii="Times New Roman" w:hAnsi="Times New Roman"/>
          <w:lang w:val="en-GB"/>
        </w:rPr>
        <w:t xml:space="preserve">the Baltic equity market. It would </w:t>
      </w:r>
      <w:r w:rsidR="004C4D14">
        <w:rPr>
          <w:rFonts w:ascii="Times New Roman" w:hAnsi="Times New Roman"/>
          <w:lang w:val="en-GB"/>
        </w:rPr>
        <w:t xml:space="preserve">be </w:t>
      </w:r>
      <w:r w:rsidR="0027159F" w:rsidRPr="00424A5E">
        <w:rPr>
          <w:rFonts w:ascii="Times New Roman" w:hAnsi="Times New Roman"/>
          <w:lang w:val="en-GB"/>
        </w:rPr>
        <w:t>good to continue research for longer time period, when data are available, to watch stock behaviour also after crisis ends in real economy</w:t>
      </w:r>
      <w:r w:rsidR="004C4D14">
        <w:rPr>
          <w:rFonts w:ascii="Times New Roman" w:hAnsi="Times New Roman"/>
          <w:lang w:val="en-GB"/>
        </w:rPr>
        <w:t xml:space="preserve"> in order</w:t>
      </w:r>
      <w:r w:rsidR="0027159F" w:rsidRPr="00424A5E">
        <w:rPr>
          <w:rFonts w:ascii="Times New Roman" w:hAnsi="Times New Roman"/>
          <w:lang w:val="en-GB"/>
        </w:rPr>
        <w:t xml:space="preserve"> to make robust conclusions. </w:t>
      </w:r>
    </w:p>
    <w:p w:rsidR="0027159F" w:rsidRPr="00424A5E" w:rsidRDefault="0027159F" w:rsidP="006436AC">
      <w:pPr>
        <w:spacing w:after="0" w:line="240" w:lineRule="auto"/>
        <w:jc w:val="both"/>
        <w:rPr>
          <w:rFonts w:ascii="Times New Roman" w:hAnsi="Times New Roman"/>
          <w:lang w:val="en-GB"/>
        </w:rPr>
      </w:pPr>
    </w:p>
    <w:sectPr w:rsidR="0027159F" w:rsidRPr="00424A5E" w:rsidSect="00F92B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36AC"/>
    <w:rsid w:val="000D561B"/>
    <w:rsid w:val="0027159F"/>
    <w:rsid w:val="00424A5E"/>
    <w:rsid w:val="004C4D14"/>
    <w:rsid w:val="00506586"/>
    <w:rsid w:val="00637692"/>
    <w:rsid w:val="006436AC"/>
    <w:rsid w:val="00693E86"/>
    <w:rsid w:val="0073430F"/>
    <w:rsid w:val="008611A3"/>
    <w:rsid w:val="00887361"/>
    <w:rsid w:val="00C26691"/>
    <w:rsid w:val="00EC2690"/>
    <w:rsid w:val="00F92B92"/>
    <w:rsid w:val="00FE5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6AC"/>
    <w:rPr>
      <w:rFonts w:ascii="Calibri" w:eastAsia="Times New Roman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hor">
    <w:name w:val="Author"/>
    <w:basedOn w:val="Normal"/>
    <w:rsid w:val="006436AC"/>
    <w:pPr>
      <w:spacing w:after="60" w:line="240" w:lineRule="auto"/>
      <w:jc w:val="center"/>
    </w:pPr>
    <w:rPr>
      <w:rFonts w:ascii="Times New Roman" w:hAnsi="Times New Roman"/>
      <w:b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E8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1701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Julia PC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PC</dc:creator>
  <cp:keywords/>
  <dc:description/>
  <cp:lastModifiedBy>Alhimik</cp:lastModifiedBy>
  <cp:revision>8</cp:revision>
  <dcterms:created xsi:type="dcterms:W3CDTF">2010-08-11T16:05:00Z</dcterms:created>
  <dcterms:modified xsi:type="dcterms:W3CDTF">2010-08-13T10:09:00Z</dcterms:modified>
</cp:coreProperties>
</file>