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D72" w:rsidRPr="00552C69" w:rsidRDefault="00A95D72" w:rsidP="00A95D72">
      <w:pPr>
        <w:shd w:val="clear" w:color="auto" w:fill="FFFFFF"/>
        <w:ind w:left="72"/>
        <w:rPr>
          <w:sz w:val="24"/>
          <w:szCs w:val="24"/>
          <w:lang w:val="lv-LV"/>
        </w:rPr>
      </w:pPr>
      <w:r w:rsidRPr="00552C69">
        <w:rPr>
          <w:color w:val="000000"/>
          <w:spacing w:val="3"/>
          <w:sz w:val="24"/>
          <w:szCs w:val="24"/>
          <w:lang w:val="lv-LV"/>
        </w:rPr>
        <w:t xml:space="preserve">J. </w:t>
      </w:r>
      <w:proofErr w:type="spellStart"/>
      <w:r w:rsidRPr="00552C69">
        <w:rPr>
          <w:color w:val="000000"/>
          <w:spacing w:val="3"/>
          <w:sz w:val="24"/>
          <w:szCs w:val="24"/>
          <w:lang w:val="lv-LV"/>
        </w:rPr>
        <w:t>Eriņa</w:t>
      </w:r>
      <w:proofErr w:type="spellEnd"/>
      <w:r w:rsidRPr="00552C69">
        <w:rPr>
          <w:color w:val="000000"/>
          <w:spacing w:val="3"/>
          <w:sz w:val="24"/>
          <w:szCs w:val="24"/>
          <w:lang w:val="lv-LV"/>
        </w:rPr>
        <w:t xml:space="preserve">, N. </w:t>
      </w:r>
      <w:proofErr w:type="spellStart"/>
      <w:r w:rsidRPr="00552C69">
        <w:rPr>
          <w:color w:val="000000"/>
          <w:spacing w:val="3"/>
          <w:sz w:val="24"/>
          <w:szCs w:val="24"/>
          <w:lang w:val="lv-LV"/>
        </w:rPr>
        <w:t>Lāce</w:t>
      </w:r>
      <w:proofErr w:type="spellEnd"/>
      <w:r w:rsidRPr="00552C69">
        <w:rPr>
          <w:color w:val="000000"/>
          <w:spacing w:val="3"/>
          <w:sz w:val="24"/>
          <w:szCs w:val="24"/>
          <w:lang w:val="lv-LV"/>
        </w:rPr>
        <w:t xml:space="preserve"> (zinātniskā vadītāja)</w:t>
      </w:r>
    </w:p>
    <w:p w:rsidR="00C15CD4" w:rsidRPr="001338C2" w:rsidRDefault="001338C2" w:rsidP="00A95D72">
      <w:pPr>
        <w:shd w:val="clear" w:color="auto" w:fill="FFFFFF"/>
        <w:spacing w:before="307" w:line="312" w:lineRule="exact"/>
        <w:ind w:left="62"/>
        <w:rPr>
          <w:rFonts w:eastAsiaTheme="minorHAnsi"/>
          <w:sz w:val="24"/>
          <w:szCs w:val="24"/>
          <w:lang w:val="lv-LV"/>
        </w:rPr>
      </w:pPr>
      <w:r>
        <w:rPr>
          <w:rFonts w:eastAsiaTheme="minorHAnsi"/>
          <w:sz w:val="24"/>
          <w:szCs w:val="24"/>
          <w:lang w:val="lv-LV"/>
        </w:rPr>
        <w:t>VIDES RISKU PĀRVALDĪBAS NOZĪME KOMERCBANKĀS</w:t>
      </w:r>
      <w:r w:rsidR="00C15CD4" w:rsidRPr="00552C69">
        <w:rPr>
          <w:rFonts w:eastAsiaTheme="minorHAnsi"/>
          <w:sz w:val="24"/>
          <w:szCs w:val="24"/>
          <w:lang w:val="lv-LV"/>
        </w:rPr>
        <w:t xml:space="preserve"> </w:t>
      </w:r>
    </w:p>
    <w:p w:rsidR="00FC4EC2" w:rsidRDefault="00FC4EC2" w:rsidP="009B76DE">
      <w:pPr>
        <w:shd w:val="clear" w:color="auto" w:fill="FFFFFF"/>
        <w:spacing w:line="312" w:lineRule="exact"/>
        <w:ind w:left="62" w:firstLine="658"/>
        <w:jc w:val="both"/>
        <w:rPr>
          <w:sz w:val="22"/>
          <w:szCs w:val="22"/>
          <w:lang w:val="lv-LV"/>
        </w:rPr>
      </w:pPr>
    </w:p>
    <w:p w:rsidR="00A51B6C" w:rsidRPr="00AC7C10" w:rsidRDefault="00A51B6C" w:rsidP="00AF40CB">
      <w:pPr>
        <w:spacing w:line="312" w:lineRule="exact"/>
        <w:ind w:left="45" w:firstLine="629"/>
        <w:jc w:val="both"/>
        <w:rPr>
          <w:sz w:val="24"/>
          <w:szCs w:val="24"/>
          <w:lang w:val="lv-LV"/>
        </w:rPr>
      </w:pPr>
      <w:r w:rsidRPr="00AC7C10">
        <w:rPr>
          <w:sz w:val="24"/>
          <w:szCs w:val="24"/>
          <w:lang w:val="lv-LV"/>
        </w:rPr>
        <w:t xml:space="preserve">Vides faktoru novērtēšanu bankas kreditēšanas darījumu pētījumus ir veikuši vairāki zinātnieki, tādi kā </w:t>
      </w:r>
      <w:proofErr w:type="spellStart"/>
      <w:r w:rsidRPr="00AC7C10">
        <w:rPr>
          <w:sz w:val="24"/>
          <w:szCs w:val="24"/>
          <w:lang w:val="lv-LV"/>
        </w:rPr>
        <w:t>Thompson</w:t>
      </w:r>
      <w:proofErr w:type="spellEnd"/>
      <w:r w:rsidRPr="00AC7C10">
        <w:rPr>
          <w:sz w:val="24"/>
          <w:szCs w:val="24"/>
          <w:lang w:val="lv-LV"/>
        </w:rPr>
        <w:t xml:space="preserve"> un </w:t>
      </w:r>
      <w:proofErr w:type="spellStart"/>
      <w:r w:rsidRPr="00AC7C10">
        <w:rPr>
          <w:sz w:val="24"/>
          <w:szCs w:val="24"/>
          <w:lang w:val="lv-LV"/>
        </w:rPr>
        <w:t>Cowton</w:t>
      </w:r>
      <w:proofErr w:type="spellEnd"/>
      <w:r w:rsidRPr="00AC7C10">
        <w:rPr>
          <w:sz w:val="24"/>
          <w:szCs w:val="24"/>
          <w:lang w:val="lv-LV"/>
        </w:rPr>
        <w:t xml:space="preserve"> (2004), </w:t>
      </w:r>
      <w:proofErr w:type="spellStart"/>
      <w:r w:rsidRPr="00AC7C10">
        <w:rPr>
          <w:sz w:val="24"/>
          <w:szCs w:val="24"/>
          <w:lang w:val="lv-LV"/>
        </w:rPr>
        <w:t>Deegan</w:t>
      </w:r>
      <w:proofErr w:type="spellEnd"/>
      <w:r w:rsidRPr="00AC7C10">
        <w:rPr>
          <w:sz w:val="24"/>
          <w:szCs w:val="24"/>
          <w:lang w:val="lv-LV"/>
        </w:rPr>
        <w:t xml:space="preserve"> (2004), Solomon un Solomon (2006), </w:t>
      </w:r>
      <w:proofErr w:type="spellStart"/>
      <w:r w:rsidRPr="00AC7C10">
        <w:rPr>
          <w:sz w:val="24"/>
          <w:szCs w:val="24"/>
          <w:lang w:val="lv-LV"/>
        </w:rPr>
        <w:t>Aintablian</w:t>
      </w:r>
      <w:proofErr w:type="spellEnd"/>
      <w:r w:rsidRPr="00AC7C10">
        <w:rPr>
          <w:sz w:val="24"/>
          <w:szCs w:val="24"/>
          <w:lang w:val="lv-LV"/>
        </w:rPr>
        <w:t xml:space="preserve">, </w:t>
      </w:r>
      <w:proofErr w:type="spellStart"/>
      <w:r w:rsidRPr="00AC7C10">
        <w:rPr>
          <w:sz w:val="24"/>
          <w:szCs w:val="24"/>
          <w:lang w:val="lv-LV"/>
        </w:rPr>
        <w:t>McGraw</w:t>
      </w:r>
      <w:proofErr w:type="spellEnd"/>
      <w:r w:rsidRPr="00AC7C10">
        <w:rPr>
          <w:sz w:val="24"/>
          <w:szCs w:val="24"/>
          <w:lang w:val="lv-LV"/>
        </w:rPr>
        <w:t xml:space="preserve"> un Roberts (2007), </w:t>
      </w:r>
      <w:proofErr w:type="spellStart"/>
      <w:r w:rsidRPr="00AC7C10">
        <w:rPr>
          <w:sz w:val="24"/>
          <w:szCs w:val="24"/>
          <w:lang w:val="lv-LV"/>
        </w:rPr>
        <w:t>Mainelli</w:t>
      </w:r>
      <w:proofErr w:type="spellEnd"/>
      <w:r w:rsidRPr="00AC7C10">
        <w:rPr>
          <w:sz w:val="24"/>
          <w:szCs w:val="24"/>
          <w:lang w:val="lv-LV"/>
        </w:rPr>
        <w:t xml:space="preserve">, </w:t>
      </w:r>
      <w:proofErr w:type="spellStart"/>
      <w:r w:rsidRPr="00AC7C10">
        <w:rPr>
          <w:sz w:val="24"/>
          <w:szCs w:val="24"/>
          <w:lang w:val="lv-LV"/>
        </w:rPr>
        <w:t>Stevenson</w:t>
      </w:r>
      <w:proofErr w:type="spellEnd"/>
      <w:r w:rsidRPr="00AC7C10">
        <w:rPr>
          <w:sz w:val="24"/>
          <w:szCs w:val="24"/>
          <w:lang w:val="lv-LV"/>
        </w:rPr>
        <w:t xml:space="preserve"> un</w:t>
      </w:r>
      <w:r w:rsidR="00A9395F">
        <w:rPr>
          <w:sz w:val="24"/>
          <w:szCs w:val="24"/>
          <w:lang w:val="lv-LV"/>
        </w:rPr>
        <w:t xml:space="preserve"> </w:t>
      </w:r>
      <w:proofErr w:type="spellStart"/>
      <w:r w:rsidR="00A9395F">
        <w:rPr>
          <w:sz w:val="24"/>
          <w:szCs w:val="24"/>
          <w:lang w:val="lv-LV"/>
        </w:rPr>
        <w:t>Thamotheram</w:t>
      </w:r>
      <w:proofErr w:type="spellEnd"/>
      <w:r w:rsidR="00A9395F">
        <w:rPr>
          <w:sz w:val="24"/>
          <w:szCs w:val="24"/>
          <w:lang w:val="lv-LV"/>
        </w:rPr>
        <w:t xml:space="preserve"> (2009). Zinātnieki</w:t>
      </w:r>
      <w:r w:rsidRPr="00AC7C10">
        <w:rPr>
          <w:sz w:val="24"/>
          <w:szCs w:val="24"/>
          <w:lang w:val="lv-LV"/>
        </w:rPr>
        <w:t xml:space="preserve"> uzsver, ka izskatot jaunus kreditēšanas darījumus b</w:t>
      </w:r>
      <w:r w:rsidRPr="00AC7C10">
        <w:rPr>
          <w:sz w:val="24"/>
          <w:szCs w:val="24"/>
          <w:lang w:val="lv-LV"/>
        </w:rPr>
        <w:t>ū</w:t>
      </w:r>
      <w:r w:rsidRPr="00AC7C10">
        <w:rPr>
          <w:sz w:val="24"/>
          <w:szCs w:val="24"/>
          <w:lang w:val="lv-LV"/>
        </w:rPr>
        <w:t>tiski ir izskatīt ne tikai uzņēmuma finansiālos rādītājus, bet ir nepieciešamība iesniegt arī deta</w:t>
      </w:r>
      <w:r w:rsidRPr="00AC7C10">
        <w:rPr>
          <w:sz w:val="24"/>
          <w:szCs w:val="24"/>
          <w:lang w:val="lv-LV"/>
        </w:rPr>
        <w:t>l</w:t>
      </w:r>
      <w:r w:rsidRPr="00AC7C10">
        <w:rPr>
          <w:sz w:val="24"/>
          <w:szCs w:val="24"/>
          <w:lang w:val="lv-LV"/>
        </w:rPr>
        <w:t>izētu vides faktoru analīzi, tā parādot bankām nepieciešamību pēc vides risku pārskata izveidošanas</w:t>
      </w:r>
      <w:r w:rsidR="00A9395F">
        <w:rPr>
          <w:sz w:val="24"/>
          <w:szCs w:val="24"/>
          <w:lang w:val="lv-LV"/>
        </w:rPr>
        <w:t xml:space="preserve"> un uzraudzības</w:t>
      </w:r>
      <w:r w:rsidRPr="00AC7C10">
        <w:rPr>
          <w:sz w:val="24"/>
          <w:szCs w:val="24"/>
          <w:lang w:val="lv-LV"/>
        </w:rPr>
        <w:t>.</w:t>
      </w:r>
    </w:p>
    <w:p w:rsidR="001B1A6F" w:rsidRPr="00AC7C10" w:rsidRDefault="001B1A6F" w:rsidP="00AF40CB">
      <w:pPr>
        <w:spacing w:line="312" w:lineRule="exact"/>
        <w:ind w:left="45" w:firstLine="629"/>
        <w:jc w:val="both"/>
        <w:rPr>
          <w:sz w:val="24"/>
          <w:szCs w:val="24"/>
          <w:lang w:val="lv-LV"/>
        </w:rPr>
      </w:pPr>
      <w:r w:rsidRPr="00AC7C10">
        <w:rPr>
          <w:sz w:val="24"/>
          <w:szCs w:val="24"/>
          <w:lang w:val="lv-LV"/>
        </w:rPr>
        <w:t>Salīdzinot Eiropas bankas ar Amerikas bankām, sākotnēji Eiropa vairāk koncentrējās uz finanšu pakalpojumu attīstību un jaunu produktu ieviešanu, turpretī Amerikas bankas sāk veltīt uzmanību jau vides faktoru novērtēšanai veicot kreditēšanas darījumu izskatīšanu. Tikai 1990.gadu vidū Eiropā tika izstrādāta politika, lai sāktu risināt vides faktoru jautājumus.</w:t>
      </w:r>
    </w:p>
    <w:p w:rsidR="00FC4EC2" w:rsidRPr="00AC7C10" w:rsidRDefault="00FC4EC2" w:rsidP="00AF40CB">
      <w:pPr>
        <w:spacing w:line="312" w:lineRule="exact"/>
        <w:ind w:left="45" w:firstLine="629"/>
        <w:jc w:val="both"/>
        <w:rPr>
          <w:sz w:val="24"/>
          <w:szCs w:val="24"/>
          <w:lang w:val="lv-LV"/>
        </w:rPr>
      </w:pPr>
      <w:r w:rsidRPr="00AC7C10">
        <w:rPr>
          <w:sz w:val="24"/>
          <w:szCs w:val="24"/>
          <w:lang w:val="lv-LV"/>
        </w:rPr>
        <w:t>Lai bankas spētu pārvaldīt vides riskus, tām ir nepieciešams integrēt šo risku pārvaldības sistēmu, par tās procesiem un darbībām, kas balstīti uz apmācību, kā arī nosaka vērtēšanas standartus un to ziņošanu banku akcionāriem. Vides risku pārvaldība uzlabo bankas portfeļa kvalitāti, kā arī samazina ar apdrošināšanas risku saistīto kompensāciju izmaksas. Savukārt īstenojot inovatīvus finanšu risinājumus un produktus, tā ir iespēja gūt papildus peļņu piesaistot jaunus klientus jaunos tirgos, kas kopumā palīdz uzlabot bankas zīmola vērtību.</w:t>
      </w:r>
    </w:p>
    <w:p w:rsidR="00FC4EC2" w:rsidRPr="00AC7C10" w:rsidRDefault="00FC4EC2" w:rsidP="00AF40CB">
      <w:pPr>
        <w:spacing w:line="312" w:lineRule="exact"/>
        <w:ind w:left="45" w:firstLine="629"/>
        <w:jc w:val="both"/>
        <w:rPr>
          <w:sz w:val="24"/>
          <w:szCs w:val="24"/>
          <w:lang w:val="lv-LV"/>
        </w:rPr>
      </w:pPr>
      <w:r w:rsidRPr="00AC7C10">
        <w:rPr>
          <w:sz w:val="24"/>
          <w:szCs w:val="24"/>
          <w:lang w:val="lv-LV"/>
        </w:rPr>
        <w:t xml:space="preserve">Labas prakses piemēri finanšu pakalpojumu nozarēs, tādās kā bankas, kuras ir veikušas virkni pasākumu, lai </w:t>
      </w:r>
      <w:r w:rsidR="00A51B6C" w:rsidRPr="00AC7C10">
        <w:rPr>
          <w:sz w:val="24"/>
          <w:szCs w:val="24"/>
          <w:lang w:val="lv-LV"/>
        </w:rPr>
        <w:t>spētu veikt</w:t>
      </w:r>
      <w:r w:rsidRPr="00AC7C10">
        <w:rPr>
          <w:sz w:val="24"/>
          <w:szCs w:val="24"/>
          <w:lang w:val="lv-LV"/>
        </w:rPr>
        <w:t xml:space="preserve"> vides ilgtspējīgu attīstību, kā arī produktu un pakalpojumu</w:t>
      </w:r>
      <w:r w:rsidR="00A51B6C" w:rsidRPr="00AC7C10">
        <w:rPr>
          <w:sz w:val="24"/>
          <w:szCs w:val="24"/>
          <w:lang w:val="lv-LV"/>
        </w:rPr>
        <w:t xml:space="preserve"> attīstību</w:t>
      </w:r>
      <w:r w:rsidRPr="00AC7C10">
        <w:rPr>
          <w:sz w:val="24"/>
          <w:szCs w:val="24"/>
          <w:lang w:val="lv-LV"/>
        </w:rPr>
        <w:t xml:space="preserve"> Eiropas Savienības valstīs un pasaulē, to veiksmes atslēgu raksturo trīs komponenti:</w:t>
      </w:r>
    </w:p>
    <w:p w:rsidR="00FC4EC2" w:rsidRPr="00AC7C10" w:rsidRDefault="00FC4EC2" w:rsidP="00831E5B">
      <w:pPr>
        <w:pStyle w:val="ListParagraph"/>
        <w:widowControl/>
        <w:numPr>
          <w:ilvl w:val="0"/>
          <w:numId w:val="2"/>
        </w:numPr>
        <w:autoSpaceDE/>
        <w:autoSpaceDN/>
        <w:adjustRightInd/>
        <w:spacing w:line="312" w:lineRule="atLeast"/>
        <w:ind w:left="62" w:firstLine="720"/>
        <w:jc w:val="both"/>
        <w:rPr>
          <w:sz w:val="24"/>
          <w:szCs w:val="24"/>
          <w:lang w:val="lv-LV"/>
        </w:rPr>
      </w:pPr>
      <w:r w:rsidRPr="00AC7C10">
        <w:rPr>
          <w:sz w:val="24"/>
          <w:szCs w:val="24"/>
          <w:lang w:val="lv-LV"/>
        </w:rPr>
        <w:t>Tiek īstenota vides vadības sistēma;</w:t>
      </w:r>
    </w:p>
    <w:p w:rsidR="00FC4EC2" w:rsidRPr="00AC7C10" w:rsidRDefault="00FC4EC2" w:rsidP="00831E5B">
      <w:pPr>
        <w:pStyle w:val="ListParagraph"/>
        <w:widowControl/>
        <w:numPr>
          <w:ilvl w:val="0"/>
          <w:numId w:val="2"/>
        </w:numPr>
        <w:autoSpaceDE/>
        <w:autoSpaceDN/>
        <w:adjustRightInd/>
        <w:spacing w:line="312" w:lineRule="atLeast"/>
        <w:ind w:left="62" w:firstLine="720"/>
        <w:jc w:val="both"/>
        <w:rPr>
          <w:sz w:val="24"/>
          <w:szCs w:val="24"/>
          <w:lang w:val="lv-LV"/>
        </w:rPr>
      </w:pPr>
      <w:r w:rsidRPr="00AC7C10">
        <w:rPr>
          <w:sz w:val="24"/>
          <w:szCs w:val="24"/>
          <w:lang w:val="lv-LV"/>
        </w:rPr>
        <w:t>Jaunu un inovatīvu produktu ieviešana, tādejādi paplašinot biznesa jomas, kas tiešā veidā saistītas ar vides ilgtspējīgu attīstību;</w:t>
      </w:r>
    </w:p>
    <w:p w:rsidR="00FC4EC2" w:rsidRPr="00AC7C10" w:rsidRDefault="00FC4EC2" w:rsidP="00831E5B">
      <w:pPr>
        <w:pStyle w:val="ListParagraph"/>
        <w:widowControl/>
        <w:numPr>
          <w:ilvl w:val="0"/>
          <w:numId w:val="2"/>
        </w:numPr>
        <w:autoSpaceDE/>
        <w:autoSpaceDN/>
        <w:adjustRightInd/>
        <w:spacing w:line="312" w:lineRule="atLeast"/>
        <w:ind w:left="62" w:firstLine="720"/>
        <w:jc w:val="both"/>
        <w:rPr>
          <w:sz w:val="24"/>
          <w:szCs w:val="24"/>
          <w:lang w:val="lv-LV"/>
        </w:rPr>
      </w:pPr>
      <w:r w:rsidRPr="00AC7C10">
        <w:rPr>
          <w:sz w:val="24"/>
          <w:szCs w:val="24"/>
          <w:lang w:val="lv-LV"/>
        </w:rPr>
        <w:t>Tiek atspoguļota vides jautājumu pozitīvā ietekme uz bankas biznesa attīstību.</w:t>
      </w:r>
    </w:p>
    <w:p w:rsidR="001B1A6F" w:rsidRPr="00AC7C10" w:rsidRDefault="00A51B6C" w:rsidP="00AF40CB">
      <w:pPr>
        <w:spacing w:before="40" w:after="40" w:line="312" w:lineRule="exact"/>
        <w:ind w:left="45" w:firstLine="629"/>
        <w:jc w:val="both"/>
        <w:rPr>
          <w:sz w:val="24"/>
          <w:szCs w:val="24"/>
          <w:lang w:val="lv-LV"/>
        </w:rPr>
      </w:pPr>
      <w:r w:rsidRPr="00AC7C10">
        <w:rPr>
          <w:sz w:val="24"/>
          <w:szCs w:val="24"/>
          <w:lang w:val="lv-LV"/>
        </w:rPr>
        <w:t>Savukārt, lai</w:t>
      </w:r>
      <w:r w:rsidR="00FC4EC2" w:rsidRPr="00AC7C10">
        <w:rPr>
          <w:sz w:val="24"/>
          <w:szCs w:val="24"/>
          <w:lang w:val="lv-LV"/>
        </w:rPr>
        <w:t xml:space="preserve"> vides risku vadības sistēma kļūtu daudz efektīvāka, tai ir jākļūst par daļu no bankas vispārējās vadības </w:t>
      </w:r>
      <w:r w:rsidRPr="00AC7C10">
        <w:rPr>
          <w:sz w:val="24"/>
          <w:szCs w:val="24"/>
          <w:lang w:val="lv-LV"/>
        </w:rPr>
        <w:t>sistēmas, kas ir arī attiecināma</w:t>
      </w:r>
      <w:r w:rsidR="00FC4EC2" w:rsidRPr="00AC7C10">
        <w:rPr>
          <w:sz w:val="24"/>
          <w:szCs w:val="24"/>
          <w:lang w:val="lv-LV"/>
        </w:rPr>
        <w:t xml:space="preserve"> uz organizācijas struktūru, plānošanu, darbību, atbildību, praksi, procedūrām, procesiem un resursiem. Šādas sistēmas ieviešana bankām ļaus skaidri definēt tās mērķus, politiku, rīcības plānus, piešķirtos resursus, kā arī apmācītu un zinošu personālu.</w:t>
      </w:r>
      <w:r w:rsidR="001B1A6F" w:rsidRPr="00AC7C10">
        <w:rPr>
          <w:sz w:val="24"/>
          <w:szCs w:val="24"/>
          <w:lang w:val="lv-LV"/>
        </w:rPr>
        <w:t xml:space="preserve"> </w:t>
      </w:r>
    </w:p>
    <w:p w:rsidR="001B1A6F" w:rsidRPr="00AC7C10" w:rsidRDefault="001B1A6F" w:rsidP="00AF40CB">
      <w:pPr>
        <w:spacing w:before="40" w:after="40" w:line="312" w:lineRule="exact"/>
        <w:ind w:left="45" w:firstLine="629"/>
        <w:jc w:val="both"/>
        <w:rPr>
          <w:sz w:val="24"/>
          <w:szCs w:val="24"/>
          <w:lang w:val="lv-LV"/>
        </w:rPr>
      </w:pPr>
      <w:r w:rsidRPr="00AC7C10">
        <w:rPr>
          <w:sz w:val="24"/>
          <w:szCs w:val="24"/>
          <w:lang w:val="lv-LV"/>
        </w:rPr>
        <w:t>Veiktajā pētījumā Latvijas komercbankās autores atklāja, ka: 1) tiek ignorēti vides faktori izskatot un pi</w:t>
      </w:r>
      <w:r w:rsidRPr="00AC7C10">
        <w:rPr>
          <w:sz w:val="24"/>
          <w:szCs w:val="24"/>
          <w:lang w:val="lv-LV"/>
        </w:rPr>
        <w:t>e</w:t>
      </w:r>
      <w:r w:rsidRPr="00AC7C10">
        <w:rPr>
          <w:sz w:val="24"/>
          <w:szCs w:val="24"/>
          <w:lang w:val="lv-LV"/>
        </w:rPr>
        <w:t>ņemot korporatīvās kreditēšanas lēmumus, kā arī netiek piemērotas atšķirīgas procentu likmes videi draudzīgiem un videi n</w:t>
      </w:r>
      <w:r w:rsidRPr="00AC7C10">
        <w:rPr>
          <w:sz w:val="24"/>
          <w:szCs w:val="24"/>
          <w:lang w:val="lv-LV"/>
        </w:rPr>
        <w:t>e</w:t>
      </w:r>
      <w:r w:rsidRPr="00AC7C10">
        <w:rPr>
          <w:sz w:val="24"/>
          <w:szCs w:val="24"/>
          <w:lang w:val="lv-LV"/>
        </w:rPr>
        <w:t>draudzīgiem kredītiem; 2) uzņēmuma ikgadējiem pārskatiem liela nozīme ir tieši kvantitatīvajiem datiem neai</w:t>
      </w:r>
      <w:r w:rsidRPr="00AC7C10">
        <w:rPr>
          <w:sz w:val="24"/>
          <w:szCs w:val="24"/>
          <w:lang w:val="lv-LV"/>
        </w:rPr>
        <w:t>z</w:t>
      </w:r>
      <w:r w:rsidRPr="00AC7C10">
        <w:rPr>
          <w:sz w:val="24"/>
          <w:szCs w:val="24"/>
          <w:lang w:val="lv-LV"/>
        </w:rPr>
        <w:t>mirstot kvalitatīvo informāciju, kas kopā veido uzņēmuma tēlu arī no vides faktoru puses.</w:t>
      </w:r>
    </w:p>
    <w:p w:rsidR="00FC4EC2" w:rsidRPr="00FC4EC2" w:rsidRDefault="001B1A6F" w:rsidP="00AF40CB">
      <w:pPr>
        <w:spacing w:before="40" w:after="40" w:line="312" w:lineRule="exact"/>
        <w:ind w:left="45" w:firstLine="629"/>
        <w:jc w:val="both"/>
        <w:rPr>
          <w:sz w:val="24"/>
          <w:szCs w:val="24"/>
          <w:lang w:val="lv-LV"/>
        </w:rPr>
      </w:pPr>
      <w:r w:rsidRPr="00AC7C10">
        <w:rPr>
          <w:sz w:val="24"/>
          <w:szCs w:val="24"/>
          <w:lang w:val="lv-LV"/>
        </w:rPr>
        <w:t>Autores uzskata, ka vides faktoru novērtēša</w:t>
      </w:r>
      <w:r w:rsidR="009A5CAA" w:rsidRPr="00AC7C10">
        <w:rPr>
          <w:sz w:val="24"/>
          <w:szCs w:val="24"/>
          <w:lang w:val="lv-LV"/>
        </w:rPr>
        <w:t>nai</w:t>
      </w:r>
      <w:r w:rsidRPr="00AC7C10">
        <w:rPr>
          <w:sz w:val="24"/>
          <w:szCs w:val="24"/>
          <w:lang w:val="lv-LV"/>
        </w:rPr>
        <w:t xml:space="preserve"> kreditēšanas lēmumu pieņemšanas</w:t>
      </w:r>
      <w:r w:rsidR="009A5CAA" w:rsidRPr="00AC7C10">
        <w:rPr>
          <w:sz w:val="24"/>
          <w:szCs w:val="24"/>
          <w:lang w:val="lv-LV"/>
        </w:rPr>
        <w:t xml:space="preserve"> procesā</w:t>
      </w:r>
      <w:r w:rsidRPr="00AC7C10">
        <w:rPr>
          <w:sz w:val="24"/>
          <w:szCs w:val="24"/>
          <w:lang w:val="lv-LV"/>
        </w:rPr>
        <w:t xml:space="preserve"> tiks piešķirta aizvien lielāka nozīme</w:t>
      </w:r>
      <w:r w:rsidR="009A5CAA" w:rsidRPr="00AC7C10">
        <w:rPr>
          <w:sz w:val="24"/>
          <w:szCs w:val="24"/>
          <w:lang w:val="lv-LV"/>
        </w:rPr>
        <w:t>, jo Eiropas Savienības un pasaules izstrādātās procedūras mērķtiecīgi tiek virzītas uz videi draudzīgu finansēšanu</w:t>
      </w:r>
      <w:r w:rsidR="00A9395F">
        <w:rPr>
          <w:sz w:val="24"/>
          <w:szCs w:val="24"/>
          <w:lang w:val="lv-LV"/>
        </w:rPr>
        <w:t xml:space="preserve"> un</w:t>
      </w:r>
      <w:r w:rsidRPr="00AC7C10">
        <w:rPr>
          <w:sz w:val="24"/>
          <w:szCs w:val="24"/>
          <w:lang w:val="lv-LV"/>
        </w:rPr>
        <w:t xml:space="preserve"> atjaun</w:t>
      </w:r>
      <w:r w:rsidRPr="00AC7C10">
        <w:rPr>
          <w:sz w:val="24"/>
          <w:szCs w:val="24"/>
          <w:lang w:val="lv-LV"/>
        </w:rPr>
        <w:t>o</w:t>
      </w:r>
      <w:r w:rsidRPr="00AC7C10">
        <w:rPr>
          <w:sz w:val="24"/>
          <w:szCs w:val="24"/>
          <w:lang w:val="lv-LV"/>
        </w:rPr>
        <w:t xml:space="preserve">jamo resursu izmantošanu. </w:t>
      </w:r>
    </w:p>
    <w:sectPr w:rsidR="00FC4EC2" w:rsidRPr="00FC4EC2" w:rsidSect="00A95D72">
      <w:pgSz w:w="11906" w:h="16838"/>
      <w:pgMar w:top="1701" w:right="1418" w:bottom="153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10002FF" w:usb1="4000ACFF" w:usb2="00000009" w:usb3="00000000" w:csb0="0000019F" w:csb1="00000000"/>
  </w:font>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6E619E"/>
    <w:multiLevelType w:val="hybridMultilevel"/>
    <w:tmpl w:val="87207CB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nsid w:val="59D62AC9"/>
    <w:multiLevelType w:val="hybridMultilevel"/>
    <w:tmpl w:val="52A88B48"/>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95D72"/>
    <w:rsid w:val="00112F44"/>
    <w:rsid w:val="00124BB6"/>
    <w:rsid w:val="001338C2"/>
    <w:rsid w:val="001B1A6F"/>
    <w:rsid w:val="001E30F7"/>
    <w:rsid w:val="00252665"/>
    <w:rsid w:val="002E5FB8"/>
    <w:rsid w:val="0036250A"/>
    <w:rsid w:val="00371ED8"/>
    <w:rsid w:val="004368A7"/>
    <w:rsid w:val="00467F6C"/>
    <w:rsid w:val="00552C69"/>
    <w:rsid w:val="006601C7"/>
    <w:rsid w:val="006760BB"/>
    <w:rsid w:val="00732E44"/>
    <w:rsid w:val="00742E40"/>
    <w:rsid w:val="00783976"/>
    <w:rsid w:val="007E7E3F"/>
    <w:rsid w:val="00831E5B"/>
    <w:rsid w:val="00841FBF"/>
    <w:rsid w:val="008534F0"/>
    <w:rsid w:val="008C7C97"/>
    <w:rsid w:val="00936138"/>
    <w:rsid w:val="009A5CAA"/>
    <w:rsid w:val="009B76DE"/>
    <w:rsid w:val="009C60F8"/>
    <w:rsid w:val="00A51B6C"/>
    <w:rsid w:val="00A9395F"/>
    <w:rsid w:val="00A95D72"/>
    <w:rsid w:val="00AC7C10"/>
    <w:rsid w:val="00AF40CB"/>
    <w:rsid w:val="00B61CB2"/>
    <w:rsid w:val="00B93C41"/>
    <w:rsid w:val="00C059AD"/>
    <w:rsid w:val="00C15CD4"/>
    <w:rsid w:val="00C748BA"/>
    <w:rsid w:val="00CD4816"/>
    <w:rsid w:val="00CE1967"/>
    <w:rsid w:val="00D23B24"/>
    <w:rsid w:val="00D661E6"/>
    <w:rsid w:val="00FC4EC2"/>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D72"/>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1FB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655</TotalTime>
  <Pages>1</Pages>
  <Words>2008</Words>
  <Characters>1146</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Ingars</dc:creator>
  <cp:lastModifiedBy>Admin</cp:lastModifiedBy>
  <cp:revision>7</cp:revision>
  <cp:lastPrinted>2012-04-24T21:40:00Z</cp:lastPrinted>
  <dcterms:created xsi:type="dcterms:W3CDTF">2012-03-19T20:32:00Z</dcterms:created>
  <dcterms:modified xsi:type="dcterms:W3CDTF">2012-04-24T21:58:00Z</dcterms:modified>
</cp:coreProperties>
</file>