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EF" w:rsidRPr="00C36FA3" w:rsidRDefault="00DB6FEF">
      <w:pPr>
        <w:pStyle w:val="Heading1"/>
        <w:rPr>
          <w:lang w:val="en-US"/>
        </w:rPr>
      </w:pPr>
      <w:r w:rsidRPr="00C36FA3">
        <w:rPr>
          <w:lang w:val="en-US"/>
        </w:rPr>
        <w:t>DIACETONE-D-GLUCOSE AS CHIRAL SCAFFOLD</w:t>
      </w:r>
      <w:r w:rsidR="003A28A4">
        <w:rPr>
          <w:lang w:val="en-US"/>
        </w:rPr>
        <w:t xml:space="preserve"> IN THE SYNTHESIS OF 4-AMINOBUTY</w:t>
      </w:r>
      <w:r w:rsidRPr="00C36FA3">
        <w:rPr>
          <w:lang w:val="en-US"/>
        </w:rPr>
        <w:t>RIC ACID DERIVATIVES</w:t>
      </w:r>
    </w:p>
    <w:p w:rsidR="00DB6FEF" w:rsidRPr="00C36FA3" w:rsidRDefault="00DB6FEF">
      <w:pPr>
        <w:pStyle w:val="Heading2"/>
        <w:spacing w:before="0" w:after="0"/>
        <w:rPr>
          <w:lang w:val="en-US"/>
        </w:rPr>
      </w:pPr>
      <w:r w:rsidRPr="00C36FA3">
        <w:rPr>
          <w:b/>
          <w:bCs/>
          <w:lang w:val="en-US"/>
        </w:rPr>
        <w:t>Pozņaks, V</w:t>
      </w:r>
      <w:r w:rsidR="003A28A4">
        <w:rPr>
          <w:b/>
          <w:bCs/>
          <w:lang w:val="en-US"/>
        </w:rPr>
        <w:t>.</w:t>
      </w:r>
      <w:r w:rsidRPr="00C36FA3">
        <w:rPr>
          <w:b/>
          <w:bCs/>
          <w:lang w:val="en-US"/>
        </w:rPr>
        <w:t>; Turks, M</w:t>
      </w:r>
      <w:proofErr w:type="gramStart"/>
      <w:r w:rsidRPr="00C36FA3">
        <w:rPr>
          <w:b/>
          <w:bCs/>
          <w:lang w:val="en-US"/>
        </w:rPr>
        <w:t>.</w:t>
      </w:r>
      <w:proofErr w:type="gramEnd"/>
      <w:r w:rsidRPr="00C36FA3">
        <w:rPr>
          <w:lang w:val="en-US"/>
        </w:rPr>
        <w:br/>
        <w:t>Azenes Str 14/24, Riga, LV-1007</w:t>
      </w:r>
    </w:p>
    <w:p w:rsidR="00DB6FEF" w:rsidRPr="00C36FA3" w:rsidRDefault="00DB6FEF">
      <w:pPr>
        <w:pStyle w:val="Heading2"/>
        <w:spacing w:before="0" w:after="0"/>
        <w:rPr>
          <w:lang w:val="en-US"/>
        </w:rPr>
      </w:pPr>
      <w:r w:rsidRPr="00C36FA3">
        <w:rPr>
          <w:lang w:val="en-US"/>
        </w:rPr>
        <w:t>Faculty of Material Science and Applied Chemistry, Riga Technical University</w:t>
      </w:r>
      <w:r w:rsidRPr="00C36FA3">
        <w:rPr>
          <w:lang w:val="en-US"/>
        </w:rPr>
        <w:br/>
        <w:t>Latvia</w:t>
      </w:r>
      <w:r w:rsidRPr="00C36FA3">
        <w:rPr>
          <w:lang w:val="en-US"/>
        </w:rPr>
        <w:br/>
      </w:r>
      <w:r w:rsidRPr="00C36FA3">
        <w:rPr>
          <w:i/>
          <w:iCs/>
          <w:lang w:val="en-US"/>
        </w:rPr>
        <w:t>maris_turks@ktf.rtu.lv</w:t>
      </w:r>
    </w:p>
    <w:p w:rsidR="00DB6FEF" w:rsidRPr="00C36FA3" w:rsidRDefault="00DB6FEF" w:rsidP="004C6A46">
      <w:pPr>
        <w:rPr>
          <w:lang w:val="en-US"/>
        </w:rPr>
      </w:pPr>
      <w:r w:rsidRPr="00C36FA3">
        <w:rPr>
          <w:lang w:val="en-US"/>
        </w:rPr>
        <w:t>Carbohydrates and their derivatives are compounds of great versatility in terms of stereoselective synthesis. Our work is directed towards applications of commercially available and inexpensive diacetone-α-</w:t>
      </w:r>
      <w:r w:rsidRPr="00C36FA3">
        <w:rPr>
          <w:smallCaps/>
          <w:lang w:val="en-US"/>
        </w:rPr>
        <w:t>d</w:t>
      </w:r>
      <w:r w:rsidRPr="00C36FA3">
        <w:rPr>
          <w:lang w:val="en-US"/>
        </w:rPr>
        <w:t>-glucose (</w:t>
      </w:r>
      <w:r w:rsidRPr="00C36FA3">
        <w:rPr>
          <w:b/>
          <w:bCs/>
          <w:lang w:val="en-US"/>
        </w:rPr>
        <w:t>1</w:t>
      </w:r>
      <w:r w:rsidRPr="00C36FA3">
        <w:rPr>
          <w:lang w:val="en-US"/>
        </w:rPr>
        <w:t xml:space="preserve">, DAG) as a chiral auxiliary. </w:t>
      </w:r>
    </w:p>
    <w:p w:rsidR="00DB6FEF" w:rsidRPr="00C36FA3" w:rsidRDefault="00DB6FEF" w:rsidP="0084434C">
      <w:pPr>
        <w:spacing w:before="0" w:after="0"/>
        <w:rPr>
          <w:lang w:val="en-US"/>
        </w:rPr>
      </w:pPr>
      <w:r w:rsidRPr="00C36FA3">
        <w:rPr>
          <w:lang w:val="en-US"/>
        </w:rPr>
        <w:t xml:space="preserve">Here we report our approach towards synthesis of </w:t>
      </w:r>
      <w:r w:rsidR="00C36FA3">
        <w:rPr>
          <w:lang w:val="en-US"/>
        </w:rPr>
        <w:t>enantiomerically enriched</w:t>
      </w:r>
      <w:r w:rsidR="00C36FA3" w:rsidRPr="00C36FA3">
        <w:rPr>
          <w:lang w:val="en-US"/>
        </w:rPr>
        <w:t xml:space="preserve"> </w:t>
      </w:r>
      <w:r w:rsidR="003A28A4">
        <w:rPr>
          <w:lang w:val="en-US"/>
        </w:rPr>
        <w:t>3-aryl- or 3-alkyl-4-aminobuty</w:t>
      </w:r>
      <w:r w:rsidRPr="00C36FA3">
        <w:rPr>
          <w:lang w:val="en-US"/>
        </w:rPr>
        <w:t xml:space="preserve">ric acids. This class of compounds includes well known CNS drugs baclofen, phenibut and pregabalin: </w:t>
      </w:r>
    </w:p>
    <w:p w:rsidR="00DB6FEF" w:rsidRPr="00C36FA3" w:rsidRDefault="00C36FA3" w:rsidP="00A9207C">
      <w:pPr>
        <w:spacing w:before="0" w:after="0"/>
        <w:jc w:val="center"/>
        <w:rPr>
          <w:lang w:val="en-US"/>
        </w:rPr>
      </w:pPr>
      <w:r w:rsidRPr="00C36FA3">
        <w:rPr>
          <w:lang w:val="en-US"/>
        </w:rPr>
        <w:object w:dxaOrig="7576" w:dyaOrig="1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04.5pt;height:60pt" o:ole="">
            <v:imagedata r:id="rId5" o:title=""/>
          </v:shape>
          <o:OLEObject Type="Embed" ProgID="ChemDraw.Document.6.0" ShapeID="_x0000_i1026" DrawAspect="Content" ObjectID="_1399657814" r:id="rId6"/>
        </w:object>
      </w:r>
    </w:p>
    <w:p w:rsidR="00DB6FEF" w:rsidRPr="00C36FA3" w:rsidRDefault="00DB6FEF" w:rsidP="0084434C">
      <w:pPr>
        <w:spacing w:before="0" w:after="0"/>
        <w:rPr>
          <w:kern w:val="24"/>
          <w:lang w:val="en-US"/>
        </w:rPr>
      </w:pPr>
      <w:r w:rsidRPr="00C36FA3">
        <w:rPr>
          <w:kern w:val="24"/>
          <w:lang w:val="en-US"/>
        </w:rPr>
        <w:t xml:space="preserve">The proposed key reaction is diastereoselective Michael addition on unsaturated lactone </w:t>
      </w:r>
      <w:r w:rsidRPr="00C36FA3">
        <w:rPr>
          <w:b/>
          <w:bCs/>
          <w:kern w:val="24"/>
          <w:lang w:val="en-US"/>
        </w:rPr>
        <w:t>2</w:t>
      </w:r>
      <w:r w:rsidR="00C36FA3">
        <w:rPr>
          <w:kern w:val="24"/>
          <w:lang w:val="en-US"/>
        </w:rPr>
        <w:t xml:space="preserve"> which contains sugar moiety as chiral auxiliary.</w:t>
      </w:r>
      <w:r w:rsidRPr="00C36FA3">
        <w:rPr>
          <w:kern w:val="24"/>
          <w:lang w:val="en-US"/>
        </w:rPr>
        <w:t xml:space="preserve"> The latter is obtained in a four step synthesis form DAG. Synthetic transformations include oxidation,</w:t>
      </w:r>
      <w:r w:rsidR="006762E2" w:rsidRPr="006762E2">
        <w:rPr>
          <w:kern w:val="24"/>
          <w:vertAlign w:val="superscript"/>
          <w:lang w:val="en-US"/>
        </w:rPr>
        <w:t>1</w:t>
      </w:r>
      <w:r w:rsidRPr="00C36FA3">
        <w:rPr>
          <w:kern w:val="24"/>
          <w:lang w:val="en-US"/>
        </w:rPr>
        <w:t xml:space="preserve"> allylmagnesium chloride addition, acylation with </w:t>
      </w:r>
      <w:r w:rsidRPr="00C36FA3">
        <w:rPr>
          <w:i/>
          <w:iCs/>
          <w:kern w:val="24"/>
          <w:lang w:val="en-US"/>
        </w:rPr>
        <w:t>trans</w:t>
      </w:r>
      <w:r w:rsidRPr="00C36FA3">
        <w:rPr>
          <w:kern w:val="24"/>
          <w:lang w:val="en-US"/>
        </w:rPr>
        <w:t xml:space="preserve">-crotonyl chloride and ring-closing metathesis: </w:t>
      </w:r>
    </w:p>
    <w:p w:rsidR="00DB6FEF" w:rsidRPr="00C36FA3" w:rsidRDefault="00C36FA3" w:rsidP="002E24FD">
      <w:pPr>
        <w:spacing w:before="0" w:after="0"/>
        <w:jc w:val="center"/>
        <w:rPr>
          <w:kern w:val="24"/>
          <w:lang w:val="en-US"/>
        </w:rPr>
      </w:pPr>
      <w:r w:rsidRPr="00C36FA3">
        <w:rPr>
          <w:lang w:val="en-US"/>
        </w:rPr>
        <w:object w:dxaOrig="9596" w:dyaOrig="4164">
          <v:shape id="_x0000_i1025" type="#_x0000_t75" style="width:384pt;height:167.25pt;mso-position-vertical:absolute" o:ole="">
            <v:imagedata r:id="rId7" o:title=""/>
          </v:shape>
          <o:OLEObject Type="Embed" ProgID="ChemDraw.Document.6.0" ShapeID="_x0000_i1025" DrawAspect="Content" ObjectID="_1399657815" r:id="rId8"/>
        </w:object>
      </w:r>
    </w:p>
    <w:p w:rsidR="00DB6FEF" w:rsidRPr="00C36FA3" w:rsidRDefault="00DB6FEF" w:rsidP="0084434C">
      <w:pPr>
        <w:spacing w:before="0" w:after="0"/>
        <w:rPr>
          <w:kern w:val="24"/>
          <w:lang w:val="en-US"/>
        </w:rPr>
      </w:pPr>
      <w:r w:rsidRPr="00C36FA3">
        <w:rPr>
          <w:kern w:val="24"/>
          <w:lang w:val="en-US"/>
        </w:rPr>
        <w:t xml:space="preserve">Diastereoselectivity of the process </w:t>
      </w:r>
      <w:r w:rsidRPr="00C36FA3">
        <w:rPr>
          <w:b/>
          <w:bCs/>
          <w:kern w:val="24"/>
          <w:lang w:val="en-US"/>
        </w:rPr>
        <w:t>2</w:t>
      </w:r>
      <w:r w:rsidRPr="00C36FA3">
        <w:rPr>
          <w:kern w:val="24"/>
          <w:lang w:val="en-US"/>
        </w:rPr>
        <w:t xml:space="preserve"> → </w:t>
      </w:r>
      <w:r w:rsidRPr="00C36FA3">
        <w:rPr>
          <w:b/>
          <w:bCs/>
          <w:kern w:val="24"/>
          <w:lang w:val="en-US"/>
        </w:rPr>
        <w:t>3a</w:t>
      </w:r>
      <w:r w:rsidRPr="00C36FA3">
        <w:rPr>
          <w:kern w:val="24"/>
          <w:lang w:val="en-US"/>
        </w:rPr>
        <w:t>+</w:t>
      </w:r>
      <w:r w:rsidRPr="00C36FA3">
        <w:rPr>
          <w:b/>
          <w:bCs/>
          <w:kern w:val="24"/>
          <w:lang w:val="en-US"/>
        </w:rPr>
        <w:t>3b</w:t>
      </w:r>
      <w:r w:rsidRPr="00C36FA3">
        <w:rPr>
          <w:kern w:val="24"/>
          <w:lang w:val="en-US"/>
        </w:rPr>
        <w:t xml:space="preserve"> and its optimization will be discussed. Further transformations include aminolysis of lactone moiety and cleavage of the chiral auxiliary. Finally, Hofmann rearrangement on amide </w:t>
      </w:r>
      <w:r w:rsidRPr="00C36FA3">
        <w:rPr>
          <w:b/>
          <w:bCs/>
          <w:kern w:val="24"/>
          <w:lang w:val="en-US"/>
        </w:rPr>
        <w:t>5</w:t>
      </w:r>
      <w:r w:rsidRPr="00C36FA3">
        <w:rPr>
          <w:kern w:val="24"/>
          <w:lang w:val="en-US"/>
        </w:rPr>
        <w:t xml:space="preserve"> produces target products with general formula </w:t>
      </w:r>
      <w:r w:rsidRPr="00C36FA3">
        <w:rPr>
          <w:b/>
          <w:bCs/>
          <w:kern w:val="24"/>
          <w:lang w:val="en-US"/>
        </w:rPr>
        <w:t>6</w:t>
      </w:r>
      <w:r w:rsidRPr="00C36FA3">
        <w:rPr>
          <w:kern w:val="24"/>
          <w:lang w:val="en-US"/>
        </w:rPr>
        <w:t xml:space="preserve">. </w:t>
      </w:r>
    </w:p>
    <w:p w:rsidR="00C36FA3" w:rsidRPr="00C36FA3" w:rsidRDefault="00C36FA3" w:rsidP="006762E2">
      <w:pPr>
        <w:rPr>
          <w:kern w:val="24"/>
        </w:rPr>
      </w:pPr>
      <w:r>
        <w:rPr>
          <w:lang w:eastAsia="lv-LV"/>
        </w:rPr>
        <w:t xml:space="preserve">1. </w:t>
      </w:r>
      <w:r w:rsidRPr="00C36FA3">
        <w:rPr>
          <w:lang w:eastAsia="lv-LV"/>
        </w:rPr>
        <w:t>Ostrovskis,</w:t>
      </w:r>
      <w:r w:rsidRPr="00C36FA3">
        <w:t xml:space="preserve"> P.;</w:t>
      </w:r>
      <w:r w:rsidRPr="00C36FA3">
        <w:rPr>
          <w:lang w:eastAsia="lv-LV"/>
        </w:rPr>
        <w:t xml:space="preserve"> Mackeviča, </w:t>
      </w:r>
      <w:r w:rsidRPr="00C36FA3">
        <w:t xml:space="preserve">J.; </w:t>
      </w:r>
      <w:r w:rsidRPr="00C36FA3">
        <w:rPr>
          <w:lang w:eastAsia="lv-LV"/>
        </w:rPr>
        <w:t>Kumpiņš,</w:t>
      </w:r>
      <w:r w:rsidRPr="00C36FA3">
        <w:t xml:space="preserve"> V.;</w:t>
      </w:r>
      <w:r w:rsidRPr="00C36FA3">
        <w:rPr>
          <w:lang w:eastAsia="lv-LV"/>
        </w:rPr>
        <w:t xml:space="preserve"> Turks, </w:t>
      </w:r>
      <w:r w:rsidRPr="00C36FA3">
        <w:t xml:space="preserve">M. </w:t>
      </w:r>
      <w:r w:rsidRPr="00C36FA3">
        <w:rPr>
          <w:lang w:eastAsia="lv-LV"/>
        </w:rPr>
        <w:t xml:space="preserve">In: G. </w:t>
      </w:r>
      <w:r w:rsidRPr="00C36FA3">
        <w:t>van der Marel, J. Codee (Eds.), Carbohydrate Chemistry: Proven Methods, Volume 2 (CRC Press) 2012, in press.</w:t>
      </w:r>
    </w:p>
    <w:sectPr w:rsidR="00C36FA3" w:rsidRPr="00C36FA3" w:rsidSect="00DA3C5A">
      <w:pgSz w:w="11906" w:h="16838" w:code="9"/>
      <w:pgMar w:top="1440" w:right="1109" w:bottom="1078" w:left="1627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60C58"/>
    <w:multiLevelType w:val="hybridMultilevel"/>
    <w:tmpl w:val="A120DDF4"/>
    <w:lvl w:ilvl="0" w:tplc="309C2B30">
      <w:start w:val="1"/>
      <w:numFmt w:val="decimal"/>
      <w:pStyle w:val="Ref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2C8448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2C3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3811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A86E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0A1B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58C1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10DD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AC6B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4131A4"/>
    <w:multiLevelType w:val="hybridMultilevel"/>
    <w:tmpl w:val="5FC68F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87"/>
  <w:displayVerticalDrawingGridEvery w:val="2"/>
  <w:noPunctuationKerning/>
  <w:characterSpacingControl w:val="doNotCompress"/>
  <w:doNotValidateAgainstSchema/>
  <w:doNotDemarcateInvalidXml/>
  <w:compat/>
  <w:rsids>
    <w:rsidRoot w:val="006B4F5C"/>
    <w:rsid w:val="0001293F"/>
    <w:rsid w:val="00053CEE"/>
    <w:rsid w:val="0008747F"/>
    <w:rsid w:val="000A0936"/>
    <w:rsid w:val="000F3FEE"/>
    <w:rsid w:val="000F5267"/>
    <w:rsid w:val="000F73AA"/>
    <w:rsid w:val="00100E77"/>
    <w:rsid w:val="0010494F"/>
    <w:rsid w:val="00143266"/>
    <w:rsid w:val="00162315"/>
    <w:rsid w:val="00167B5F"/>
    <w:rsid w:val="0017138B"/>
    <w:rsid w:val="00184BC6"/>
    <w:rsid w:val="001A487F"/>
    <w:rsid w:val="001B0C49"/>
    <w:rsid w:val="001B7FF8"/>
    <w:rsid w:val="001F2860"/>
    <w:rsid w:val="00215EEB"/>
    <w:rsid w:val="00237958"/>
    <w:rsid w:val="00266918"/>
    <w:rsid w:val="002E24FD"/>
    <w:rsid w:val="00300419"/>
    <w:rsid w:val="0035605E"/>
    <w:rsid w:val="003A1120"/>
    <w:rsid w:val="003A28A4"/>
    <w:rsid w:val="003B6817"/>
    <w:rsid w:val="003E0A72"/>
    <w:rsid w:val="003F4B52"/>
    <w:rsid w:val="00412EF8"/>
    <w:rsid w:val="00483903"/>
    <w:rsid w:val="004A5238"/>
    <w:rsid w:val="004C6A46"/>
    <w:rsid w:val="005402CB"/>
    <w:rsid w:val="00552E33"/>
    <w:rsid w:val="005A1460"/>
    <w:rsid w:val="006132A5"/>
    <w:rsid w:val="006762E2"/>
    <w:rsid w:val="006B4F5C"/>
    <w:rsid w:val="0081186F"/>
    <w:rsid w:val="0084434C"/>
    <w:rsid w:val="00870F91"/>
    <w:rsid w:val="008A77F2"/>
    <w:rsid w:val="008D472D"/>
    <w:rsid w:val="008D65F1"/>
    <w:rsid w:val="00924346"/>
    <w:rsid w:val="00980046"/>
    <w:rsid w:val="009C3665"/>
    <w:rsid w:val="00A153CE"/>
    <w:rsid w:val="00A64A98"/>
    <w:rsid w:val="00A9207C"/>
    <w:rsid w:val="00A92939"/>
    <w:rsid w:val="00AA4C30"/>
    <w:rsid w:val="00AC2497"/>
    <w:rsid w:val="00AD2800"/>
    <w:rsid w:val="00B81C18"/>
    <w:rsid w:val="00BD70DE"/>
    <w:rsid w:val="00BE32AA"/>
    <w:rsid w:val="00C36A49"/>
    <w:rsid w:val="00C36FA3"/>
    <w:rsid w:val="00C439D6"/>
    <w:rsid w:val="00C60A7D"/>
    <w:rsid w:val="00D9509F"/>
    <w:rsid w:val="00DA3C5A"/>
    <w:rsid w:val="00DB6FEF"/>
    <w:rsid w:val="00DE0B76"/>
    <w:rsid w:val="00E273E3"/>
    <w:rsid w:val="00EF6E88"/>
    <w:rsid w:val="00F44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C5A"/>
    <w:pPr>
      <w:spacing w:before="300" w:after="60" w:line="360" w:lineRule="auto"/>
      <w:jc w:val="both"/>
    </w:pPr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3C5A"/>
    <w:pPr>
      <w:keepNext/>
      <w:jc w:val="center"/>
      <w:outlineLvl w:val="0"/>
    </w:pPr>
    <w:rPr>
      <w:rFonts w:ascii="Times" w:hAnsi="Times" w:cs="Times"/>
      <w:b/>
      <w:bCs/>
      <w:kern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A3C5A"/>
    <w:pPr>
      <w:keepNext/>
      <w:spacing w:after="120" w:line="300" w:lineRule="atLeast"/>
      <w:jc w:val="center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138B"/>
    <w:rPr>
      <w:rFonts w:ascii="Cambria" w:hAnsi="Cambria" w:cs="Cambria"/>
      <w:b/>
      <w:bCs/>
      <w:kern w:val="32"/>
      <w:sz w:val="32"/>
      <w:szCs w:val="3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7138B"/>
    <w:rPr>
      <w:rFonts w:ascii="Cambria" w:hAnsi="Cambria" w:cs="Cambria"/>
      <w:b/>
      <w:bCs/>
      <w:i/>
      <w:iCs/>
      <w:sz w:val="28"/>
      <w:szCs w:val="28"/>
      <w:lang w:val="en-GB" w:eastAsia="en-US"/>
    </w:rPr>
  </w:style>
  <w:style w:type="paragraph" w:styleId="Caption">
    <w:name w:val="caption"/>
    <w:basedOn w:val="Normal"/>
    <w:next w:val="Normal"/>
    <w:uiPriority w:val="99"/>
    <w:qFormat/>
    <w:rsid w:val="00DA3C5A"/>
    <w:pPr>
      <w:spacing w:before="120" w:after="120"/>
    </w:pPr>
    <w:rPr>
      <w:sz w:val="20"/>
      <w:szCs w:val="20"/>
    </w:rPr>
  </w:style>
  <w:style w:type="paragraph" w:customStyle="1" w:styleId="Ref">
    <w:name w:val="Ref"/>
    <w:basedOn w:val="Normal"/>
    <w:uiPriority w:val="99"/>
    <w:rsid w:val="00DA3C5A"/>
    <w:pPr>
      <w:numPr>
        <w:numId w:val="1"/>
      </w:numPr>
    </w:pPr>
  </w:style>
  <w:style w:type="paragraph" w:customStyle="1" w:styleId="SectionBreak">
    <w:name w:val="Section Break"/>
    <w:basedOn w:val="Normal"/>
    <w:uiPriority w:val="99"/>
    <w:rsid w:val="00DA3C5A"/>
    <w:pPr>
      <w:spacing w:before="0" w:after="0"/>
    </w:pPr>
    <w:rPr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BD70D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70DE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C36F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Abstracts of Plenary Presentations, Short Oral Communication, and Posters</vt:lpstr>
    </vt:vector>
  </TitlesOfParts>
  <Company>Home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Abstracts of Plenary Presentations, Short Oral Communication, and Posters</dc:title>
  <dc:creator>Eugenijus</dc:creator>
  <cp:lastModifiedBy>Victor</cp:lastModifiedBy>
  <cp:revision>2</cp:revision>
  <cp:lastPrinted>2012-05-27T17:46:00Z</cp:lastPrinted>
  <dcterms:created xsi:type="dcterms:W3CDTF">2012-05-27T18:04:00Z</dcterms:created>
  <dcterms:modified xsi:type="dcterms:W3CDTF">2012-05-27T18:04:00Z</dcterms:modified>
</cp:coreProperties>
</file>