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BCE" w:rsidRDefault="00807BCE" w:rsidP="005A0A4D">
      <w:pPr>
        <w:spacing w:line="240" w:lineRule="auto"/>
        <w:jc w:val="center"/>
        <w:rPr>
          <w:b/>
          <w:bCs/>
          <w:sz w:val="28"/>
          <w:szCs w:val="28"/>
        </w:rPr>
      </w:pPr>
    </w:p>
    <w:p w:rsidR="00807BCE" w:rsidRPr="00F046A3" w:rsidRDefault="00807BCE" w:rsidP="005A0A4D">
      <w:pPr>
        <w:spacing w:line="240" w:lineRule="auto"/>
        <w:jc w:val="center"/>
        <w:rPr>
          <w:b/>
          <w:bCs/>
          <w:sz w:val="28"/>
          <w:szCs w:val="28"/>
        </w:rPr>
      </w:pPr>
      <w:r w:rsidRPr="00F046A3">
        <w:rPr>
          <w:b/>
          <w:bCs/>
          <w:sz w:val="28"/>
          <w:szCs w:val="28"/>
        </w:rPr>
        <w:t>JAUNU ACIKLISKO NUKLEOZĪDU FOSFONĀTU SINTĒZE</w:t>
      </w:r>
    </w:p>
    <w:p w:rsidR="00807BCE" w:rsidRDefault="00807BCE" w:rsidP="009C4516">
      <w:pPr>
        <w:pStyle w:val="NormalWeb"/>
        <w:spacing w:before="0" w:beforeAutospacing="0" w:after="0" w:afterAutospacing="0"/>
        <w:jc w:val="center"/>
        <w:rPr>
          <w:i/>
          <w:iCs/>
          <w:sz w:val="22"/>
          <w:szCs w:val="22"/>
        </w:rPr>
      </w:pPr>
      <w:r w:rsidRPr="00F046A3">
        <w:rPr>
          <w:sz w:val="22"/>
          <w:szCs w:val="22"/>
        </w:rPr>
        <w:t xml:space="preserve"> </w:t>
      </w:r>
      <w:r w:rsidRPr="00A822DE">
        <w:rPr>
          <w:i/>
          <w:iCs/>
          <w:sz w:val="22"/>
          <w:szCs w:val="22"/>
        </w:rPr>
        <w:t xml:space="preserve">Zigfrīds </w:t>
      </w:r>
      <w:proofErr w:type="spellStart"/>
      <w:r w:rsidRPr="00A822DE">
        <w:rPr>
          <w:i/>
          <w:iCs/>
          <w:sz w:val="22"/>
          <w:szCs w:val="22"/>
        </w:rPr>
        <w:t>Kapilinskis</w:t>
      </w:r>
      <w:proofErr w:type="spellEnd"/>
      <w:r w:rsidRPr="00A822DE">
        <w:rPr>
          <w:i/>
          <w:iCs/>
          <w:sz w:val="22"/>
          <w:szCs w:val="22"/>
        </w:rPr>
        <w:t xml:space="preserve">, RTU Materiālzinātnes un lietišķās ķīmijas fakultāte, </w:t>
      </w:r>
    </w:p>
    <w:p w:rsidR="00807BCE" w:rsidRPr="00A822DE" w:rsidRDefault="00807BCE" w:rsidP="009C4516">
      <w:pPr>
        <w:pStyle w:val="NormalWeb"/>
        <w:spacing w:before="0" w:beforeAutospacing="0" w:after="0" w:afterAutospacing="0"/>
        <w:jc w:val="center"/>
        <w:rPr>
          <w:i/>
          <w:iCs/>
          <w:sz w:val="22"/>
          <w:szCs w:val="22"/>
        </w:rPr>
      </w:pPr>
      <w:r w:rsidRPr="00A822DE">
        <w:rPr>
          <w:i/>
          <w:iCs/>
          <w:sz w:val="22"/>
          <w:szCs w:val="22"/>
        </w:rPr>
        <w:t xml:space="preserve">Organiskās ķīmijas tehnoloģijas institūts, 3.studiju gada </w:t>
      </w:r>
      <w:proofErr w:type="spellStart"/>
      <w:r w:rsidRPr="00A822DE">
        <w:rPr>
          <w:i/>
          <w:iCs/>
          <w:sz w:val="22"/>
          <w:szCs w:val="22"/>
        </w:rPr>
        <w:t>bakalaurants</w:t>
      </w:r>
      <w:proofErr w:type="spellEnd"/>
    </w:p>
    <w:p w:rsidR="00807BCE" w:rsidRPr="001D339E" w:rsidRDefault="00807BCE" w:rsidP="009C4516">
      <w:pPr>
        <w:pStyle w:val="NormalWeb"/>
        <w:spacing w:before="0" w:beforeAutospacing="0" w:after="0" w:afterAutospacing="0"/>
        <w:jc w:val="center"/>
        <w:rPr>
          <w:i/>
          <w:iCs/>
          <w:sz w:val="22"/>
          <w:szCs w:val="22"/>
        </w:rPr>
      </w:pPr>
      <w:r w:rsidRPr="001D339E">
        <w:rPr>
          <w:i/>
          <w:iCs/>
          <w:sz w:val="22"/>
          <w:szCs w:val="22"/>
        </w:rPr>
        <w:t xml:space="preserve">Zinātniskā vadītāja: Dr. </w:t>
      </w:r>
      <w:proofErr w:type="spellStart"/>
      <w:r w:rsidRPr="001D339E">
        <w:rPr>
          <w:i/>
          <w:iCs/>
          <w:sz w:val="22"/>
          <w:szCs w:val="22"/>
        </w:rPr>
        <w:t>chem</w:t>
      </w:r>
      <w:proofErr w:type="spellEnd"/>
      <w:r w:rsidRPr="001D339E">
        <w:rPr>
          <w:i/>
          <w:iCs/>
          <w:sz w:val="22"/>
          <w:szCs w:val="22"/>
        </w:rPr>
        <w:t xml:space="preserve">. Ērika </w:t>
      </w:r>
      <w:proofErr w:type="spellStart"/>
      <w:r w:rsidRPr="001D339E">
        <w:rPr>
          <w:i/>
          <w:iCs/>
          <w:sz w:val="22"/>
          <w:szCs w:val="22"/>
        </w:rPr>
        <w:t>Bizdēna</w:t>
      </w:r>
      <w:proofErr w:type="spellEnd"/>
      <w:r>
        <w:rPr>
          <w:i/>
          <w:iCs/>
          <w:sz w:val="22"/>
          <w:szCs w:val="22"/>
        </w:rPr>
        <w:t>,</w:t>
      </w:r>
      <w:r w:rsidRPr="00A7254E">
        <w:rPr>
          <w:i/>
          <w:iCs/>
          <w:sz w:val="22"/>
          <w:szCs w:val="22"/>
        </w:rPr>
        <w:t xml:space="preserve"> </w:t>
      </w:r>
      <w:r>
        <w:rPr>
          <w:i/>
          <w:iCs/>
          <w:sz w:val="22"/>
          <w:szCs w:val="22"/>
        </w:rPr>
        <w:t>profesore</w:t>
      </w:r>
    </w:p>
    <w:p w:rsidR="00807BCE" w:rsidRDefault="00807BCE" w:rsidP="009C4516">
      <w:pPr>
        <w:spacing w:line="240" w:lineRule="auto"/>
        <w:ind w:left="720"/>
        <w:jc w:val="both"/>
        <w:rPr>
          <w:sz w:val="22"/>
          <w:szCs w:val="22"/>
        </w:rPr>
      </w:pPr>
    </w:p>
    <w:p w:rsidR="00807BCE" w:rsidRPr="00BD3241" w:rsidRDefault="00807BCE" w:rsidP="009C4516">
      <w:pPr>
        <w:spacing w:line="240" w:lineRule="auto"/>
        <w:ind w:firstLine="720"/>
        <w:jc w:val="both"/>
        <w:rPr>
          <w:sz w:val="22"/>
          <w:szCs w:val="22"/>
        </w:rPr>
      </w:pPr>
      <w:proofErr w:type="spellStart"/>
      <w:r>
        <w:rPr>
          <w:sz w:val="22"/>
          <w:szCs w:val="22"/>
        </w:rPr>
        <w:t>Acikliskie</w:t>
      </w:r>
      <w:proofErr w:type="spellEnd"/>
      <w:r>
        <w:rPr>
          <w:sz w:val="22"/>
          <w:szCs w:val="22"/>
        </w:rPr>
        <w:t xml:space="preserve"> nukleozīdu </w:t>
      </w:r>
      <w:proofErr w:type="spellStart"/>
      <w:r>
        <w:rPr>
          <w:sz w:val="22"/>
          <w:szCs w:val="22"/>
        </w:rPr>
        <w:t>fosfonāti</w:t>
      </w:r>
      <w:proofErr w:type="spellEnd"/>
      <w:r>
        <w:rPr>
          <w:sz w:val="22"/>
          <w:szCs w:val="22"/>
        </w:rPr>
        <w:t xml:space="preserve"> ir reversās </w:t>
      </w:r>
      <w:proofErr w:type="spellStart"/>
      <w:r>
        <w:rPr>
          <w:sz w:val="22"/>
          <w:szCs w:val="22"/>
        </w:rPr>
        <w:t>transkriptāzes</w:t>
      </w:r>
      <w:proofErr w:type="spellEnd"/>
      <w:r>
        <w:rPr>
          <w:sz w:val="22"/>
          <w:szCs w:val="22"/>
        </w:rPr>
        <w:t xml:space="preserve"> inhibitori, kas tiek izmantoti pret HIV, CMV, HBV un citiem vīrusiem</w:t>
      </w:r>
      <w:r w:rsidR="00E4634C">
        <w:rPr>
          <w:sz w:val="22"/>
          <w:szCs w:val="22"/>
        </w:rPr>
        <w:fldChar w:fldCharType="begin" w:fldLock="1"/>
      </w:r>
      <w:r>
        <w:rPr>
          <w:sz w:val="22"/>
          <w:szCs w:val="22"/>
        </w:rPr>
        <w:instrText>ADDIN CSL_CITATION { "citationItems" : [ { "id" : "ITEM-1", "itemData" : { "DOI" : "10.1016/j.antiviral.2006.10.006", "ISSN" : "0166-3542", "PMID" : "17116336", "abstract" : "The collaboration between Anton\u00edn Hol\u00fd [Institute of Organic Chemistry and Biochemistry (IOCB, Prague, Czech Republic)] and Erik De Clercq (Rega Institute for Medical Research, K.U. Leuven, Belgium) started exactly 30 years ago. It led to the discovery of a (rather small) series of acyclic nucleoside analogues (prototype: DHPA), followed by the discovery of a large number of nucleotide analogues [acyclic nucleoside phosphonates (ANPs)] (prototype: HPMPA). From HPMPA originated three compounds, which have been approved by regulatory agencies worldwide for clinical use: (i) HPMPC [cidofovir (Vistide)] for the treatment of cytomegalovirus (CMV) retinitis in AIDS patients, and \"off label\" for the treatment of polyoma-, papilloma-, adeno-, herpes- and poxvirus infections; (ii) PMEA [adefovir (in its oral prodrug form, adefovir dipivoxil (Hepsera)] for the treatment of chronic HBV (hepatitis B virus) infections, and (iii) PMPA [tenofovir (in its oral prodrug form, tenofovir disoproxil fumarate (Viread)] for the treatment of HIV infections (AIDS). The latter has also been approved, in combination with emtricitabine (Truvada), and in combination with emtricitabine and efavirenz (Atripla((R))) for the treatment of HIV infections. Many other ANPs such as the DAP derivatives HPMPDAP, PMEDAP and PMPDAP, and the DAPy derivatives HPMPO-DAPy, PMEO-DAPy, and PMPO-DAPy, were found to exhibit an antiviral activity spectrum and potency comparable to that of the parent compounds HPMPA (and HPMPC), PMEA and PMPA, respectively.", "author" : [ { "dropping-particle" : "", "family" : "Clercq", "given" : "Erik", "non-dropping-particle" : "De", "parse-names" : false, "suffix" : "" } ], "container-title" : "Antiviral research", "id" : "ITEM-1", "issue" : "1", "issued" : { "date-parts" : [ [ "2007", "7" ] ] }, "page" : "1-13", "title" : "The acyclic nucleoside phosphonates from inception to clinical use: historical perspective.", "type" : "article-journal", "volume" : "75" }, "uris" : [ "http://www.mendeley.com/documents/?uuid=d2635acb-28bf-4fb9-a467-9953ac244c8b" ] } ], "mendeley" : { "previouslyFormattedCitation" : "&lt;sup&gt;1&lt;/sup&gt;" }, "properties" : { "noteIndex" : 0 }, "schema" : "https://github.com/citation-style-language/schema/raw/master/csl-citation.json" }</w:instrText>
      </w:r>
      <w:r w:rsidR="00E4634C">
        <w:rPr>
          <w:sz w:val="22"/>
          <w:szCs w:val="22"/>
        </w:rPr>
        <w:fldChar w:fldCharType="separate"/>
      </w:r>
      <w:r w:rsidRPr="002D199A">
        <w:rPr>
          <w:noProof/>
          <w:sz w:val="22"/>
          <w:szCs w:val="22"/>
          <w:vertAlign w:val="superscript"/>
        </w:rPr>
        <w:t>1</w:t>
      </w:r>
      <w:r w:rsidR="00E4634C">
        <w:rPr>
          <w:sz w:val="22"/>
          <w:szCs w:val="22"/>
        </w:rPr>
        <w:fldChar w:fldCharType="end"/>
      </w:r>
      <w:r w:rsidRPr="00BD3241">
        <w:rPr>
          <w:sz w:val="22"/>
          <w:szCs w:val="22"/>
        </w:rPr>
        <w:t>.</w:t>
      </w:r>
      <w:r>
        <w:rPr>
          <w:sz w:val="22"/>
          <w:szCs w:val="22"/>
        </w:rPr>
        <w:t xml:space="preserve"> </w:t>
      </w:r>
      <w:proofErr w:type="spellStart"/>
      <w:r>
        <w:rPr>
          <w:sz w:val="22"/>
          <w:szCs w:val="22"/>
        </w:rPr>
        <w:t>Fosfonātu</w:t>
      </w:r>
      <w:proofErr w:type="spellEnd"/>
      <w:r>
        <w:rPr>
          <w:sz w:val="22"/>
          <w:szCs w:val="22"/>
        </w:rPr>
        <w:t xml:space="preserve"> esteri, atšķirībā no fosfātu esteriem, spēj izturēt </w:t>
      </w:r>
      <w:proofErr w:type="spellStart"/>
      <w:r>
        <w:rPr>
          <w:sz w:val="22"/>
          <w:szCs w:val="22"/>
        </w:rPr>
        <w:t>esterāžu</w:t>
      </w:r>
      <w:proofErr w:type="spellEnd"/>
      <w:r>
        <w:rPr>
          <w:sz w:val="22"/>
          <w:szCs w:val="22"/>
        </w:rPr>
        <w:t xml:space="preserve"> un </w:t>
      </w:r>
      <w:proofErr w:type="spellStart"/>
      <w:r>
        <w:rPr>
          <w:sz w:val="22"/>
          <w:szCs w:val="22"/>
        </w:rPr>
        <w:t>katabolisku</w:t>
      </w:r>
      <w:proofErr w:type="spellEnd"/>
      <w:r>
        <w:rPr>
          <w:sz w:val="22"/>
          <w:szCs w:val="22"/>
        </w:rPr>
        <w:t xml:space="preserve"> enzīmu iedarbību. Zināms, ka </w:t>
      </w:r>
      <w:r w:rsidRPr="001D339E">
        <w:rPr>
          <w:i/>
          <w:iCs/>
          <w:sz w:val="22"/>
          <w:szCs w:val="22"/>
        </w:rPr>
        <w:t>N</w:t>
      </w:r>
      <w:r w:rsidRPr="00BD3241">
        <w:rPr>
          <w:sz w:val="22"/>
          <w:szCs w:val="22"/>
        </w:rPr>
        <w:t>(6) aizvietot</w:t>
      </w:r>
      <w:r>
        <w:rPr>
          <w:sz w:val="22"/>
          <w:szCs w:val="22"/>
        </w:rPr>
        <w:t>i</w:t>
      </w:r>
      <w:r w:rsidRPr="00BD3241">
        <w:rPr>
          <w:sz w:val="22"/>
          <w:szCs w:val="22"/>
        </w:rPr>
        <w:t xml:space="preserve"> 2-triazolil</w:t>
      </w:r>
      <w:r>
        <w:rPr>
          <w:sz w:val="22"/>
          <w:szCs w:val="22"/>
        </w:rPr>
        <w:t>purīna atvasinājumi uzrāda fluorescenci</w:t>
      </w:r>
      <w:r w:rsidR="00E4634C">
        <w:rPr>
          <w:sz w:val="22"/>
          <w:szCs w:val="22"/>
        </w:rPr>
        <w:fldChar w:fldCharType="begin" w:fldLock="1"/>
      </w:r>
      <w:r>
        <w:rPr>
          <w:sz w:val="22"/>
          <w:szCs w:val="22"/>
        </w:rPr>
        <w:instrText>ADDIN CSL_CITATION { "citationItems" : [ { "id" : "ITEM-1", "itemData" : { "DOI" : "10.1016/j.tetlet.2012.11.095", "ISSN" : "00404039", "author" : [ { "dropping-particle" : "", "family" : "Kova\u013covs", "given" : "Armands", "non-dropping-particle" : "", "parse-names" : false, "suffix" : "" }, { "dropping-particle" : "", "family" : "Novosjolova", "given" : "Irina", "non-dropping-particle" : "", "parse-names" : false, "suffix" : "" }, { "dropping-particle" : "", "family" : "Bizd\u0113na", "given" : "\u0112rika", "non-dropping-particle" : "", "parse-names" : false, "suffix" : "" }, { "dropping-particle" : "", "family" : "Bi\u017e\u0101ne", "given" : "Inga", "non-dropping-particle" : "", "parse-names" : false, "suffix" : "" }, { "dropping-particle" : "", "family" : "Skardziute", "given" : "Lina", "non-dropping-particle" : "", "parse-names" : false, "suffix" : "" }, { "dropping-particle" : "", "family" : "Kazlauskas", "given" : "Karolis", "non-dropping-particle" : "", "parse-names" : false, "suffix" : "" }, { "dropping-particle" : "", "family" : "Jursenas", "given" : "Saulius", "non-dropping-particle" : "", "parse-names" : false, "suffix" : "" }, { "dropping-particle" : "", "family" : "Turks", "given" : "M\u0101ris", "non-dropping-particle" : "", "parse-names" : false, "suffix" : "" } ], "container-title" : "Tetrahedron Letters", "id" : "ITEM-1", "issue" : "8", "issued" : { "date-parts" : [ [ "2013", "2" ] ] }, "page" : "850-853", "title" : "1,2,3-Triazoles as leaving groups in purine chemistry: a three-step synthesis of N6-substituted-2-triazolyl-adenine nucleosides and photophysical properties thereof", "type" : "article-journal", "volume" : "54" }, "uris" : [ "http://www.mendeley.com/documents/?uuid=4da2058e-b127-45b6-94c7-88ba9013e87f" ] } ], "mendeley" : { "previouslyFormattedCitation" : "&lt;sup&gt;2&lt;/sup&gt;" }, "properties" : { "noteIndex" : 0 }, "schema" : "https://github.com/citation-style-language/schema/raw/master/csl-citation.json" }</w:instrText>
      </w:r>
      <w:r w:rsidR="00E4634C">
        <w:rPr>
          <w:sz w:val="22"/>
          <w:szCs w:val="22"/>
        </w:rPr>
        <w:fldChar w:fldCharType="separate"/>
      </w:r>
      <w:r w:rsidRPr="002D199A">
        <w:rPr>
          <w:noProof/>
          <w:sz w:val="22"/>
          <w:szCs w:val="22"/>
          <w:vertAlign w:val="superscript"/>
        </w:rPr>
        <w:t>2</w:t>
      </w:r>
      <w:r w:rsidR="00E4634C">
        <w:rPr>
          <w:sz w:val="22"/>
          <w:szCs w:val="22"/>
        </w:rPr>
        <w:fldChar w:fldCharType="end"/>
      </w:r>
      <w:r>
        <w:rPr>
          <w:sz w:val="22"/>
          <w:szCs w:val="22"/>
        </w:rPr>
        <w:t>.</w:t>
      </w:r>
      <w:r w:rsidRPr="00BD3241">
        <w:rPr>
          <w:sz w:val="22"/>
          <w:szCs w:val="22"/>
        </w:rPr>
        <w:t xml:space="preserve"> Pētījuma mērķis ir </w:t>
      </w:r>
      <w:r>
        <w:rPr>
          <w:sz w:val="22"/>
          <w:szCs w:val="22"/>
        </w:rPr>
        <w:t>izstrādāt metodi</w:t>
      </w:r>
      <w:r w:rsidRPr="00BD3241">
        <w:rPr>
          <w:sz w:val="22"/>
          <w:szCs w:val="22"/>
        </w:rPr>
        <w:t xml:space="preserve"> jaunu </w:t>
      </w:r>
      <w:proofErr w:type="spellStart"/>
      <w:r w:rsidRPr="00BD3241">
        <w:rPr>
          <w:sz w:val="22"/>
          <w:szCs w:val="22"/>
        </w:rPr>
        <w:t>fluorescentu</w:t>
      </w:r>
      <w:proofErr w:type="spellEnd"/>
      <w:r w:rsidRPr="00BD3241">
        <w:rPr>
          <w:sz w:val="22"/>
          <w:szCs w:val="22"/>
        </w:rPr>
        <w:t xml:space="preserve"> </w:t>
      </w:r>
      <w:r>
        <w:rPr>
          <w:sz w:val="22"/>
          <w:szCs w:val="22"/>
        </w:rPr>
        <w:t>N(6) aizvietotu</w:t>
      </w:r>
      <w:r w:rsidRPr="00BD3241">
        <w:rPr>
          <w:sz w:val="22"/>
          <w:szCs w:val="22"/>
        </w:rPr>
        <w:t xml:space="preserve"> </w:t>
      </w:r>
      <w:r>
        <w:rPr>
          <w:sz w:val="22"/>
          <w:szCs w:val="22"/>
        </w:rPr>
        <w:t>2-triazolilpurīnu</w:t>
      </w:r>
      <w:r w:rsidRPr="00BD3241">
        <w:rPr>
          <w:sz w:val="22"/>
          <w:szCs w:val="22"/>
        </w:rPr>
        <w:t xml:space="preserve"> </w:t>
      </w:r>
      <w:proofErr w:type="spellStart"/>
      <w:r w:rsidRPr="00BD3241">
        <w:rPr>
          <w:sz w:val="22"/>
          <w:szCs w:val="22"/>
        </w:rPr>
        <w:t>aciklisko</w:t>
      </w:r>
      <w:proofErr w:type="spellEnd"/>
      <w:r w:rsidRPr="00BD3241">
        <w:rPr>
          <w:sz w:val="22"/>
          <w:szCs w:val="22"/>
        </w:rPr>
        <w:t xml:space="preserve"> nukleozīdu</w:t>
      </w:r>
      <w:r>
        <w:rPr>
          <w:sz w:val="22"/>
          <w:szCs w:val="22"/>
        </w:rPr>
        <w:t xml:space="preserve"> </w:t>
      </w:r>
      <w:r w:rsidRPr="001D339E">
        <w:rPr>
          <w:i/>
          <w:iCs/>
          <w:sz w:val="22"/>
          <w:szCs w:val="22"/>
        </w:rPr>
        <w:t>C</w:t>
      </w:r>
      <w:r>
        <w:rPr>
          <w:sz w:val="22"/>
          <w:szCs w:val="22"/>
        </w:rPr>
        <w:t>-</w:t>
      </w:r>
      <w:proofErr w:type="spellStart"/>
      <w:r w:rsidRPr="00BD3241">
        <w:rPr>
          <w:sz w:val="22"/>
          <w:szCs w:val="22"/>
        </w:rPr>
        <w:t>fosfonātu</w:t>
      </w:r>
      <w:proofErr w:type="spellEnd"/>
      <w:r>
        <w:rPr>
          <w:sz w:val="22"/>
          <w:szCs w:val="22"/>
        </w:rPr>
        <w:t xml:space="preserve"> sintēzei</w:t>
      </w:r>
      <w:r w:rsidRPr="00BD3241">
        <w:rPr>
          <w:sz w:val="22"/>
          <w:szCs w:val="22"/>
        </w:rPr>
        <w:t>.</w:t>
      </w:r>
    </w:p>
    <w:p w:rsidR="00807BCE" w:rsidRPr="00A3503C" w:rsidRDefault="00807BCE" w:rsidP="009C4516">
      <w:pPr>
        <w:spacing w:line="240" w:lineRule="auto"/>
        <w:ind w:firstLine="720"/>
        <w:jc w:val="both"/>
        <w:rPr>
          <w:sz w:val="22"/>
          <w:szCs w:val="22"/>
        </w:rPr>
      </w:pPr>
      <w:r w:rsidRPr="00BD3241">
        <w:rPr>
          <w:sz w:val="22"/>
          <w:szCs w:val="22"/>
        </w:rPr>
        <w:t>M</w:t>
      </w:r>
      <w:r>
        <w:rPr>
          <w:sz w:val="22"/>
          <w:szCs w:val="22"/>
        </w:rPr>
        <w:t>ē</w:t>
      </w:r>
      <w:r w:rsidRPr="00BD3241">
        <w:rPr>
          <w:sz w:val="22"/>
          <w:szCs w:val="22"/>
        </w:rPr>
        <w:t>rķa savienojuma</w:t>
      </w:r>
      <w:r w:rsidR="009A75F3">
        <w:rPr>
          <w:rStyle w:val="CommentReference"/>
        </w:rPr>
        <w:t xml:space="preserve"> </w:t>
      </w:r>
      <w:r w:rsidRPr="00BD3241">
        <w:rPr>
          <w:sz w:val="22"/>
          <w:szCs w:val="22"/>
        </w:rPr>
        <w:t>sintēz</w:t>
      </w:r>
      <w:r>
        <w:rPr>
          <w:sz w:val="22"/>
          <w:szCs w:val="22"/>
        </w:rPr>
        <w:t>i</w:t>
      </w:r>
      <w:r w:rsidR="00D47A18">
        <w:rPr>
          <w:sz w:val="22"/>
          <w:szCs w:val="22"/>
        </w:rPr>
        <w:t>, kas parādīta 1.shēmā,</w:t>
      </w:r>
      <w:r w:rsidRPr="00BD3241">
        <w:rPr>
          <w:sz w:val="22"/>
          <w:szCs w:val="22"/>
        </w:rPr>
        <w:t xml:space="preserve"> </w:t>
      </w:r>
      <w:r>
        <w:rPr>
          <w:sz w:val="22"/>
          <w:szCs w:val="22"/>
        </w:rPr>
        <w:t>sākām</w:t>
      </w:r>
      <w:r w:rsidRPr="00BD3241">
        <w:rPr>
          <w:sz w:val="22"/>
          <w:szCs w:val="22"/>
        </w:rPr>
        <w:t xml:space="preserve"> ar 1-hlortrietilēnglikola </w:t>
      </w:r>
      <w:r w:rsidRPr="00BD3241">
        <w:rPr>
          <w:b/>
          <w:bCs/>
          <w:sz w:val="22"/>
          <w:szCs w:val="22"/>
        </w:rPr>
        <w:t>1</w:t>
      </w:r>
      <w:r w:rsidRPr="00BD3241">
        <w:rPr>
          <w:sz w:val="22"/>
          <w:szCs w:val="22"/>
        </w:rPr>
        <w:t xml:space="preserve"> hidroksilgrupas aizsargāšanu izmantojot </w:t>
      </w:r>
      <w:proofErr w:type="spellStart"/>
      <w:r w:rsidRPr="00BD3241">
        <w:rPr>
          <w:i/>
          <w:iCs/>
          <w:sz w:val="22"/>
          <w:szCs w:val="22"/>
        </w:rPr>
        <w:t>terc</w:t>
      </w:r>
      <w:r w:rsidRPr="00BD3241">
        <w:rPr>
          <w:sz w:val="22"/>
          <w:szCs w:val="22"/>
        </w:rPr>
        <w:t>-butildimetilsililhlorīdu</w:t>
      </w:r>
      <w:proofErr w:type="spellEnd"/>
      <w:r>
        <w:rPr>
          <w:sz w:val="22"/>
          <w:szCs w:val="22"/>
        </w:rPr>
        <w:t xml:space="preserve"> (TBDMS-Cl)</w:t>
      </w:r>
      <w:r w:rsidRPr="00BD3241">
        <w:rPr>
          <w:sz w:val="22"/>
          <w:szCs w:val="22"/>
        </w:rPr>
        <w:t>, ieg</w:t>
      </w:r>
      <w:r>
        <w:rPr>
          <w:sz w:val="22"/>
          <w:szCs w:val="22"/>
        </w:rPr>
        <w:t>uvām</w:t>
      </w:r>
      <w:r w:rsidRPr="00BD3241">
        <w:rPr>
          <w:sz w:val="22"/>
          <w:szCs w:val="22"/>
        </w:rPr>
        <w:t xml:space="preserve"> savienojumu </w:t>
      </w:r>
      <w:r w:rsidRPr="00BD3241">
        <w:rPr>
          <w:b/>
          <w:bCs/>
          <w:sz w:val="22"/>
          <w:szCs w:val="22"/>
        </w:rPr>
        <w:t xml:space="preserve">2 </w:t>
      </w:r>
      <w:r w:rsidRPr="00BD3241">
        <w:rPr>
          <w:sz w:val="22"/>
          <w:szCs w:val="22"/>
        </w:rPr>
        <w:t>ar augstu iznākumu (93%)</w:t>
      </w:r>
      <w:r>
        <w:rPr>
          <w:sz w:val="22"/>
          <w:szCs w:val="22"/>
        </w:rPr>
        <w:t>.</w:t>
      </w:r>
      <w:r w:rsidRPr="00BD3241">
        <w:rPr>
          <w:sz w:val="22"/>
          <w:szCs w:val="22"/>
        </w:rPr>
        <w:t xml:space="preserve"> </w:t>
      </w:r>
      <w:r>
        <w:rPr>
          <w:sz w:val="22"/>
          <w:szCs w:val="22"/>
        </w:rPr>
        <w:t>T</w:t>
      </w:r>
      <w:r w:rsidRPr="00BD3241">
        <w:rPr>
          <w:sz w:val="22"/>
          <w:szCs w:val="22"/>
        </w:rPr>
        <w:t>am seko</w:t>
      </w:r>
      <w:r w:rsidR="0058389B">
        <w:rPr>
          <w:sz w:val="22"/>
          <w:szCs w:val="22"/>
        </w:rPr>
        <w:t xml:space="preserve"> </w:t>
      </w:r>
      <w:proofErr w:type="spellStart"/>
      <w:r w:rsidR="0058389B">
        <w:rPr>
          <w:sz w:val="22"/>
          <w:szCs w:val="22"/>
        </w:rPr>
        <w:t>alkilfosfonāta</w:t>
      </w:r>
      <w:proofErr w:type="spellEnd"/>
      <w:r w:rsidR="0058389B">
        <w:rPr>
          <w:sz w:val="22"/>
          <w:szCs w:val="22"/>
        </w:rPr>
        <w:t xml:space="preserve"> </w:t>
      </w:r>
      <w:r w:rsidR="0058389B">
        <w:rPr>
          <w:b/>
          <w:sz w:val="22"/>
          <w:szCs w:val="22"/>
        </w:rPr>
        <w:t xml:space="preserve">3 </w:t>
      </w:r>
      <w:r w:rsidR="0058389B">
        <w:rPr>
          <w:sz w:val="22"/>
          <w:szCs w:val="22"/>
        </w:rPr>
        <w:t xml:space="preserve">iegūšana </w:t>
      </w:r>
      <w:proofErr w:type="spellStart"/>
      <w:r w:rsidRPr="00BD3241">
        <w:rPr>
          <w:sz w:val="22"/>
          <w:szCs w:val="22"/>
        </w:rPr>
        <w:t>Arbuzova</w:t>
      </w:r>
      <w:proofErr w:type="spellEnd"/>
      <w:r w:rsidRPr="00BD3241">
        <w:rPr>
          <w:sz w:val="22"/>
          <w:szCs w:val="22"/>
        </w:rPr>
        <w:t xml:space="preserve"> reakcij</w:t>
      </w:r>
      <w:r w:rsidR="0058389B">
        <w:rPr>
          <w:sz w:val="22"/>
          <w:szCs w:val="22"/>
        </w:rPr>
        <w:t>ā</w:t>
      </w:r>
      <w:r w:rsidRPr="00BD3241">
        <w:rPr>
          <w:sz w:val="22"/>
          <w:szCs w:val="22"/>
        </w:rPr>
        <w:t xml:space="preserve"> </w:t>
      </w:r>
      <w:proofErr w:type="gramStart"/>
      <w:r w:rsidRPr="00BD3241">
        <w:rPr>
          <w:sz w:val="22"/>
          <w:szCs w:val="22"/>
        </w:rPr>
        <w:t>(</w:t>
      </w:r>
      <w:proofErr w:type="gramEnd"/>
      <w:r w:rsidRPr="00BD3241">
        <w:rPr>
          <w:sz w:val="22"/>
          <w:szCs w:val="22"/>
        </w:rPr>
        <w:t>184°C, 12</w:t>
      </w:r>
      <w:r>
        <w:rPr>
          <w:sz w:val="22"/>
          <w:szCs w:val="22"/>
        </w:rPr>
        <w:t xml:space="preserve"> </w:t>
      </w:r>
      <w:r w:rsidRPr="00BD3241">
        <w:rPr>
          <w:sz w:val="22"/>
          <w:szCs w:val="22"/>
        </w:rPr>
        <w:t xml:space="preserve">h) un </w:t>
      </w:r>
      <w:proofErr w:type="spellStart"/>
      <w:r w:rsidRPr="00BD3241">
        <w:rPr>
          <w:sz w:val="22"/>
          <w:szCs w:val="22"/>
        </w:rPr>
        <w:t>aizsarggrupas</w:t>
      </w:r>
      <w:proofErr w:type="spellEnd"/>
      <w:r w:rsidRPr="00BD3241">
        <w:rPr>
          <w:sz w:val="22"/>
          <w:szCs w:val="22"/>
        </w:rPr>
        <w:t xml:space="preserve"> atšķelšana</w:t>
      </w:r>
      <w:r>
        <w:rPr>
          <w:sz w:val="22"/>
          <w:szCs w:val="22"/>
        </w:rPr>
        <w:t>,</w:t>
      </w:r>
      <w:r w:rsidRPr="00BD3241">
        <w:rPr>
          <w:sz w:val="22"/>
          <w:szCs w:val="22"/>
        </w:rPr>
        <w:t xml:space="preserve"> izmantojot </w:t>
      </w:r>
      <w:proofErr w:type="spellStart"/>
      <w:r w:rsidRPr="00BD3241">
        <w:rPr>
          <w:sz w:val="22"/>
          <w:szCs w:val="22"/>
        </w:rPr>
        <w:t>trietilamonija</w:t>
      </w:r>
      <w:proofErr w:type="spellEnd"/>
      <w:r w:rsidRPr="00BD3241">
        <w:rPr>
          <w:sz w:val="22"/>
          <w:szCs w:val="22"/>
        </w:rPr>
        <w:t xml:space="preserve"> </w:t>
      </w:r>
      <w:proofErr w:type="spellStart"/>
      <w:r w:rsidRPr="00BD3241">
        <w:rPr>
          <w:sz w:val="22"/>
          <w:szCs w:val="22"/>
        </w:rPr>
        <w:t>hidrogēn</w:t>
      </w:r>
      <w:r>
        <w:rPr>
          <w:sz w:val="22"/>
          <w:szCs w:val="22"/>
        </w:rPr>
        <w:t>florīdu</w:t>
      </w:r>
      <w:proofErr w:type="spellEnd"/>
      <w:r w:rsidRPr="00BD3241">
        <w:rPr>
          <w:sz w:val="22"/>
          <w:szCs w:val="22"/>
        </w:rPr>
        <w:t xml:space="preserve"> (TEA</w:t>
      </w:r>
      <w:r w:rsidRPr="00BD3241">
        <w:rPr>
          <w:sz w:val="22"/>
          <w:szCs w:val="22"/>
        </w:rPr>
        <w:object w:dxaOrig="120" w:dyaOrig="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6pt" o:ole="">
            <v:imagedata r:id="rId7" o:title=""/>
          </v:shape>
          <o:OLEObject Type="Embed" ProgID="Equation.3" ShapeID="_x0000_i1025" DrawAspect="Content" ObjectID="_1491756924" r:id="rId8"/>
        </w:object>
      </w:r>
      <w:r w:rsidRPr="00BD3241">
        <w:rPr>
          <w:sz w:val="22"/>
          <w:szCs w:val="22"/>
        </w:rPr>
        <w:t>HF)</w:t>
      </w:r>
      <w:r>
        <w:rPr>
          <w:sz w:val="22"/>
          <w:szCs w:val="22"/>
        </w:rPr>
        <w:t>. I</w:t>
      </w:r>
      <w:r w:rsidRPr="00BD3241">
        <w:rPr>
          <w:sz w:val="22"/>
          <w:szCs w:val="22"/>
        </w:rPr>
        <w:t>egūto</w:t>
      </w:r>
      <w:r>
        <w:rPr>
          <w:sz w:val="22"/>
          <w:szCs w:val="22"/>
        </w:rPr>
        <w:t xml:space="preserve"> </w:t>
      </w:r>
      <w:proofErr w:type="spellStart"/>
      <w:r>
        <w:rPr>
          <w:sz w:val="22"/>
          <w:szCs w:val="22"/>
        </w:rPr>
        <w:t>hidroksialkil</w:t>
      </w:r>
      <w:r w:rsidRPr="00BD3241">
        <w:rPr>
          <w:sz w:val="22"/>
          <w:szCs w:val="22"/>
        </w:rPr>
        <w:t>fosfonātu</w:t>
      </w:r>
      <w:proofErr w:type="spellEnd"/>
      <w:r w:rsidRPr="00BD3241">
        <w:rPr>
          <w:sz w:val="22"/>
          <w:szCs w:val="22"/>
        </w:rPr>
        <w:t xml:space="preserve"> </w:t>
      </w:r>
      <w:r w:rsidRPr="00BD3241">
        <w:rPr>
          <w:b/>
          <w:bCs/>
          <w:sz w:val="22"/>
          <w:szCs w:val="22"/>
        </w:rPr>
        <w:t>4</w:t>
      </w:r>
      <w:r w:rsidRPr="00BD3241">
        <w:rPr>
          <w:sz w:val="22"/>
          <w:szCs w:val="22"/>
        </w:rPr>
        <w:t xml:space="preserve">, izmantojot </w:t>
      </w:r>
      <w:proofErr w:type="spellStart"/>
      <w:r w:rsidRPr="00BD3241">
        <w:rPr>
          <w:sz w:val="22"/>
          <w:szCs w:val="22"/>
        </w:rPr>
        <w:t>Mitsunobu</w:t>
      </w:r>
      <w:proofErr w:type="spellEnd"/>
      <w:r w:rsidRPr="00BD3241">
        <w:rPr>
          <w:sz w:val="22"/>
          <w:szCs w:val="22"/>
        </w:rPr>
        <w:t xml:space="preserve"> reakciju</w:t>
      </w:r>
      <w:r>
        <w:rPr>
          <w:sz w:val="22"/>
          <w:szCs w:val="22"/>
        </w:rPr>
        <w:t>,</w:t>
      </w:r>
      <w:r w:rsidRPr="0012647D">
        <w:rPr>
          <w:sz w:val="22"/>
          <w:szCs w:val="22"/>
          <w:vertAlign w:val="superscript"/>
        </w:rPr>
        <w:t>3</w:t>
      </w:r>
      <w:r w:rsidRPr="00BD3241">
        <w:rPr>
          <w:sz w:val="22"/>
          <w:szCs w:val="22"/>
        </w:rPr>
        <w:t xml:space="preserve"> pievieno 2,6-dihlor-9</w:t>
      </w:r>
      <w:r w:rsidRPr="000412BA">
        <w:rPr>
          <w:i/>
          <w:iCs/>
          <w:sz w:val="22"/>
          <w:szCs w:val="22"/>
        </w:rPr>
        <w:t>H</w:t>
      </w:r>
      <w:r w:rsidRPr="00BD3241">
        <w:rPr>
          <w:sz w:val="22"/>
          <w:szCs w:val="22"/>
        </w:rPr>
        <w:t xml:space="preserve">-purīnam </w:t>
      </w:r>
      <w:r w:rsidRPr="00BD3241">
        <w:rPr>
          <w:b/>
          <w:bCs/>
          <w:sz w:val="22"/>
          <w:szCs w:val="22"/>
        </w:rPr>
        <w:t>5</w:t>
      </w:r>
      <w:r>
        <w:rPr>
          <w:sz w:val="22"/>
          <w:szCs w:val="22"/>
        </w:rPr>
        <w:t>. R</w:t>
      </w:r>
      <w:r w:rsidRPr="00BD3241">
        <w:rPr>
          <w:sz w:val="22"/>
          <w:szCs w:val="22"/>
        </w:rPr>
        <w:t>eakcija notiek apmēram 1</w:t>
      </w:r>
      <w:r>
        <w:rPr>
          <w:sz w:val="22"/>
          <w:szCs w:val="22"/>
        </w:rPr>
        <w:t xml:space="preserve"> </w:t>
      </w:r>
      <w:r w:rsidRPr="00BD3241">
        <w:rPr>
          <w:sz w:val="22"/>
          <w:szCs w:val="22"/>
        </w:rPr>
        <w:t>h laikā THF 70</w:t>
      </w:r>
      <w:r>
        <w:rPr>
          <w:sz w:val="22"/>
          <w:szCs w:val="22"/>
        </w:rPr>
        <w:t xml:space="preserve"> </w:t>
      </w:r>
      <w:r w:rsidRPr="00BD3241">
        <w:rPr>
          <w:sz w:val="22"/>
          <w:szCs w:val="22"/>
        </w:rPr>
        <w:t xml:space="preserve">°C temperatūrā ar 68% iznākumu. Savienojums </w:t>
      </w:r>
      <w:r w:rsidRPr="00BD3241">
        <w:rPr>
          <w:b/>
          <w:bCs/>
          <w:sz w:val="22"/>
          <w:szCs w:val="22"/>
        </w:rPr>
        <w:t>6</w:t>
      </w:r>
      <w:r w:rsidRPr="00BD3241">
        <w:rPr>
          <w:sz w:val="22"/>
          <w:szCs w:val="22"/>
        </w:rPr>
        <w:t xml:space="preserve"> tiek </w:t>
      </w:r>
      <w:proofErr w:type="spellStart"/>
      <w:r w:rsidRPr="00BD3241">
        <w:rPr>
          <w:sz w:val="22"/>
          <w:szCs w:val="22"/>
        </w:rPr>
        <w:t>azidēts</w:t>
      </w:r>
      <w:proofErr w:type="spellEnd"/>
      <w:r w:rsidRPr="00BD3241">
        <w:rPr>
          <w:sz w:val="22"/>
          <w:szCs w:val="22"/>
        </w:rPr>
        <w:t xml:space="preserve"> ar NaN</w:t>
      </w:r>
      <w:r w:rsidRPr="00BD3241">
        <w:rPr>
          <w:sz w:val="22"/>
          <w:szCs w:val="22"/>
          <w:vertAlign w:val="subscript"/>
        </w:rPr>
        <w:t>3</w:t>
      </w:r>
      <w:r>
        <w:rPr>
          <w:sz w:val="22"/>
          <w:szCs w:val="22"/>
        </w:rPr>
        <w:t>,</w:t>
      </w:r>
      <w:r w:rsidRPr="00BD3241">
        <w:rPr>
          <w:sz w:val="22"/>
          <w:szCs w:val="22"/>
        </w:rPr>
        <w:t xml:space="preserve"> iegūstot 9-alkil-2,6-diazidopurīnu </w:t>
      </w:r>
      <w:r w:rsidRPr="00BD3241">
        <w:rPr>
          <w:b/>
          <w:bCs/>
          <w:sz w:val="22"/>
          <w:szCs w:val="22"/>
        </w:rPr>
        <w:t>7</w:t>
      </w:r>
      <w:r w:rsidRPr="00BD3241">
        <w:rPr>
          <w:sz w:val="22"/>
          <w:szCs w:val="22"/>
        </w:rPr>
        <w:t xml:space="preserve">. Savienojuma </w:t>
      </w:r>
      <w:r w:rsidRPr="00BD3241">
        <w:rPr>
          <w:b/>
          <w:bCs/>
          <w:sz w:val="22"/>
          <w:szCs w:val="22"/>
        </w:rPr>
        <w:t>7</w:t>
      </w:r>
      <w:r w:rsidRPr="00BD3241">
        <w:rPr>
          <w:sz w:val="22"/>
          <w:szCs w:val="22"/>
        </w:rPr>
        <w:t xml:space="preserve"> C(6) </w:t>
      </w:r>
      <w:proofErr w:type="spellStart"/>
      <w:r w:rsidRPr="00BD3241">
        <w:rPr>
          <w:sz w:val="22"/>
          <w:szCs w:val="22"/>
        </w:rPr>
        <w:t>azidogrupas</w:t>
      </w:r>
      <w:proofErr w:type="spellEnd"/>
      <w:r w:rsidRPr="00BD3241">
        <w:rPr>
          <w:sz w:val="22"/>
          <w:szCs w:val="22"/>
        </w:rPr>
        <w:t xml:space="preserve"> </w:t>
      </w:r>
      <w:proofErr w:type="spellStart"/>
      <w:r w:rsidRPr="00BD3241">
        <w:rPr>
          <w:sz w:val="22"/>
          <w:szCs w:val="22"/>
        </w:rPr>
        <w:t>nukleofīlās</w:t>
      </w:r>
      <w:proofErr w:type="spellEnd"/>
      <w:r w:rsidRPr="00BD3241">
        <w:rPr>
          <w:sz w:val="22"/>
          <w:szCs w:val="22"/>
        </w:rPr>
        <w:t xml:space="preserve"> aizvietošanas reakcijā ar </w:t>
      </w:r>
      <w:proofErr w:type="spellStart"/>
      <w:r w:rsidRPr="00BD3241">
        <w:rPr>
          <w:sz w:val="22"/>
          <w:szCs w:val="22"/>
        </w:rPr>
        <w:t>pirolidīnu</w:t>
      </w:r>
      <w:proofErr w:type="spellEnd"/>
      <w:r w:rsidRPr="00BD3241">
        <w:rPr>
          <w:sz w:val="22"/>
          <w:szCs w:val="22"/>
        </w:rPr>
        <w:t xml:space="preserve"> </w:t>
      </w:r>
      <w:r>
        <w:rPr>
          <w:sz w:val="22"/>
          <w:szCs w:val="22"/>
        </w:rPr>
        <w:t>rodas</w:t>
      </w:r>
      <w:r w:rsidRPr="00BD3241">
        <w:rPr>
          <w:sz w:val="22"/>
          <w:szCs w:val="22"/>
        </w:rPr>
        <w:t xml:space="preserve"> </w:t>
      </w:r>
      <w:r>
        <w:rPr>
          <w:sz w:val="22"/>
          <w:szCs w:val="22"/>
        </w:rPr>
        <w:t>C(6) aizvietots 9-alkil-2-azidopurīns</w:t>
      </w:r>
      <w:r w:rsidRPr="00BD3241">
        <w:rPr>
          <w:sz w:val="22"/>
          <w:szCs w:val="22"/>
        </w:rPr>
        <w:t xml:space="preserve"> </w:t>
      </w:r>
      <w:r w:rsidRPr="00BD3241">
        <w:rPr>
          <w:b/>
          <w:bCs/>
          <w:sz w:val="22"/>
          <w:szCs w:val="22"/>
        </w:rPr>
        <w:t xml:space="preserve">8 </w:t>
      </w:r>
      <w:r>
        <w:rPr>
          <w:sz w:val="22"/>
          <w:szCs w:val="22"/>
        </w:rPr>
        <w:t>ar 52% iznākumu. No</w:t>
      </w:r>
      <w:r w:rsidR="0058389B">
        <w:rPr>
          <w:sz w:val="22"/>
          <w:szCs w:val="22"/>
        </w:rPr>
        <w:t xml:space="preserve"> savienojuma</w:t>
      </w:r>
      <w:r>
        <w:rPr>
          <w:sz w:val="22"/>
          <w:szCs w:val="22"/>
        </w:rPr>
        <w:t xml:space="preserve"> </w:t>
      </w:r>
      <w:r w:rsidRPr="00DF3EC0">
        <w:rPr>
          <w:b/>
          <w:bCs/>
          <w:sz w:val="22"/>
          <w:szCs w:val="22"/>
        </w:rPr>
        <w:t>8</w:t>
      </w:r>
      <w:r>
        <w:rPr>
          <w:sz w:val="22"/>
          <w:szCs w:val="22"/>
        </w:rPr>
        <w:t xml:space="preserve"> Cu(I) </w:t>
      </w:r>
      <w:proofErr w:type="spellStart"/>
      <w:r>
        <w:rPr>
          <w:sz w:val="22"/>
          <w:szCs w:val="22"/>
        </w:rPr>
        <w:t>katalizētā</w:t>
      </w:r>
      <w:proofErr w:type="spellEnd"/>
      <w:r>
        <w:rPr>
          <w:sz w:val="22"/>
          <w:szCs w:val="22"/>
        </w:rPr>
        <w:t xml:space="preserve"> </w:t>
      </w:r>
      <w:proofErr w:type="spellStart"/>
      <w:r>
        <w:rPr>
          <w:sz w:val="22"/>
          <w:szCs w:val="22"/>
        </w:rPr>
        <w:t>ciklopievienošanas</w:t>
      </w:r>
      <w:proofErr w:type="spellEnd"/>
      <w:r>
        <w:rPr>
          <w:sz w:val="22"/>
          <w:szCs w:val="22"/>
        </w:rPr>
        <w:t xml:space="preserve"> reakcijā (</w:t>
      </w:r>
      <w:proofErr w:type="spellStart"/>
      <w:r w:rsidRPr="0090418B">
        <w:rPr>
          <w:sz w:val="22"/>
          <w:szCs w:val="22"/>
        </w:rPr>
        <w:t>CuAAC</w:t>
      </w:r>
      <w:proofErr w:type="spellEnd"/>
      <w:r>
        <w:rPr>
          <w:sz w:val="22"/>
          <w:szCs w:val="22"/>
        </w:rPr>
        <w:t>)</w:t>
      </w:r>
      <w:r w:rsidRPr="00BD3241">
        <w:rPr>
          <w:sz w:val="22"/>
          <w:szCs w:val="22"/>
        </w:rPr>
        <w:t xml:space="preserve"> </w:t>
      </w:r>
      <w:r>
        <w:rPr>
          <w:sz w:val="22"/>
          <w:szCs w:val="22"/>
        </w:rPr>
        <w:t xml:space="preserve">ar </w:t>
      </w:r>
      <w:proofErr w:type="spellStart"/>
      <w:r>
        <w:rPr>
          <w:sz w:val="22"/>
          <w:szCs w:val="22"/>
        </w:rPr>
        <w:t>fenilacetilēnu</w:t>
      </w:r>
      <w:proofErr w:type="spellEnd"/>
      <w:proofErr w:type="gramStart"/>
      <w:r>
        <w:rPr>
          <w:sz w:val="22"/>
          <w:szCs w:val="22"/>
        </w:rPr>
        <w:t xml:space="preserve"> , </w:t>
      </w:r>
      <w:proofErr w:type="gramEnd"/>
      <w:r>
        <w:rPr>
          <w:sz w:val="22"/>
          <w:szCs w:val="22"/>
        </w:rPr>
        <w:t xml:space="preserve">karsējot DMF šķīdumā pie </w:t>
      </w:r>
      <w:r w:rsidRPr="00BD3241">
        <w:rPr>
          <w:sz w:val="22"/>
          <w:szCs w:val="22"/>
        </w:rPr>
        <w:t>65°</w:t>
      </w:r>
      <w:r>
        <w:rPr>
          <w:sz w:val="22"/>
          <w:szCs w:val="22"/>
        </w:rPr>
        <w:t xml:space="preserve"> C 5 stundas, ieguvām</w:t>
      </w:r>
      <w:r w:rsidRPr="00BD3241">
        <w:rPr>
          <w:sz w:val="22"/>
          <w:szCs w:val="22"/>
        </w:rPr>
        <w:t xml:space="preserve"> mērķa savienojumu </w:t>
      </w:r>
      <w:r w:rsidRPr="00BD3241">
        <w:rPr>
          <w:b/>
          <w:bCs/>
          <w:sz w:val="22"/>
          <w:szCs w:val="22"/>
        </w:rPr>
        <w:t>9</w:t>
      </w:r>
      <w:r>
        <w:rPr>
          <w:sz w:val="22"/>
          <w:szCs w:val="22"/>
        </w:rPr>
        <w:t xml:space="preserve"> ar 35% iznākumu.</w:t>
      </w:r>
    </w:p>
    <w:p w:rsidR="00807BCE" w:rsidRDefault="00807BCE" w:rsidP="00D43D0C">
      <w:pPr>
        <w:spacing w:line="240" w:lineRule="auto"/>
        <w:ind w:firstLine="284"/>
        <w:jc w:val="both"/>
      </w:pPr>
      <w:r>
        <w:object w:dxaOrig="10869" w:dyaOrig="6438">
          <v:shape id="_x0000_i1026" type="#_x0000_t75" style="width:429pt;height:257.25pt" o:ole="">
            <v:imagedata r:id="rId9" o:title=""/>
          </v:shape>
          <o:OLEObject Type="Embed" ProgID="ChemDraw.Document.6.0" ShapeID="_x0000_i1026" DrawAspect="Content" ObjectID="_1491756925" r:id="rId10"/>
        </w:object>
      </w:r>
    </w:p>
    <w:p w:rsidR="00807BCE" w:rsidRDefault="00807BCE" w:rsidP="00217A18">
      <w:pPr>
        <w:spacing w:line="240" w:lineRule="auto"/>
        <w:ind w:firstLine="284"/>
        <w:jc w:val="center"/>
      </w:pPr>
      <w:r w:rsidRPr="00217A18">
        <w:t>1</w:t>
      </w:r>
      <w:r w:rsidRPr="00217A18">
        <w:rPr>
          <w:sz w:val="22"/>
          <w:szCs w:val="22"/>
        </w:rPr>
        <w:t xml:space="preserve">. shēma. </w:t>
      </w:r>
      <w:r w:rsidR="00217A18" w:rsidRPr="00217A18">
        <w:rPr>
          <w:sz w:val="22"/>
          <w:szCs w:val="22"/>
        </w:rPr>
        <w:t>9-</w:t>
      </w:r>
      <w:r w:rsidR="00217A18">
        <w:rPr>
          <w:sz w:val="22"/>
          <w:szCs w:val="22"/>
        </w:rPr>
        <w:t>A</w:t>
      </w:r>
      <w:r w:rsidR="00217A18" w:rsidRPr="00217A18">
        <w:rPr>
          <w:sz w:val="22"/>
          <w:szCs w:val="22"/>
        </w:rPr>
        <w:t>lkil-6-amino-2-(1,2,3</w:t>
      </w:r>
      <w:r w:rsidR="00217A18">
        <w:rPr>
          <w:sz w:val="22"/>
          <w:szCs w:val="22"/>
        </w:rPr>
        <w:t>-triazol-1-il)</w:t>
      </w:r>
      <w:proofErr w:type="spellStart"/>
      <w:r w:rsidR="00217A18">
        <w:rPr>
          <w:sz w:val="22"/>
          <w:szCs w:val="22"/>
        </w:rPr>
        <w:t>purīna</w:t>
      </w:r>
      <w:proofErr w:type="spellEnd"/>
      <w:r w:rsidR="00217A18">
        <w:rPr>
          <w:sz w:val="22"/>
          <w:szCs w:val="22"/>
        </w:rPr>
        <w:t xml:space="preserve"> </w:t>
      </w:r>
      <w:proofErr w:type="spellStart"/>
      <w:r w:rsidR="00217A18">
        <w:rPr>
          <w:sz w:val="22"/>
          <w:szCs w:val="22"/>
        </w:rPr>
        <w:t>acikliskā</w:t>
      </w:r>
      <w:proofErr w:type="spellEnd"/>
      <w:r w:rsidR="00217A18" w:rsidRPr="00217A18">
        <w:rPr>
          <w:sz w:val="22"/>
          <w:szCs w:val="22"/>
        </w:rPr>
        <w:t xml:space="preserve"> nukleozīdu </w:t>
      </w:r>
      <w:proofErr w:type="spellStart"/>
      <w:r w:rsidR="00217A18" w:rsidRPr="00217A18">
        <w:rPr>
          <w:sz w:val="22"/>
          <w:szCs w:val="22"/>
        </w:rPr>
        <w:t>fosfonāt</w:t>
      </w:r>
      <w:r w:rsidR="00217A18">
        <w:rPr>
          <w:sz w:val="22"/>
          <w:szCs w:val="22"/>
        </w:rPr>
        <w:t>a</w:t>
      </w:r>
      <w:proofErr w:type="spellEnd"/>
      <w:r w:rsidR="00217A18">
        <w:rPr>
          <w:sz w:val="22"/>
          <w:szCs w:val="22"/>
        </w:rPr>
        <w:t xml:space="preserve"> sintēze</w:t>
      </w:r>
      <w:r w:rsidR="00875E3B">
        <w:rPr>
          <w:sz w:val="22"/>
          <w:szCs w:val="22"/>
        </w:rPr>
        <w:t>.</w:t>
      </w:r>
    </w:p>
    <w:p w:rsidR="00807BCE" w:rsidRDefault="00807BCE" w:rsidP="00D43D0C">
      <w:pPr>
        <w:spacing w:line="240" w:lineRule="auto"/>
        <w:ind w:firstLine="284"/>
        <w:jc w:val="both"/>
        <w:rPr>
          <w:b/>
          <w:bCs/>
          <w:sz w:val="22"/>
          <w:szCs w:val="22"/>
        </w:rPr>
      </w:pPr>
    </w:p>
    <w:p w:rsidR="00807BCE" w:rsidRPr="000412BA" w:rsidRDefault="00807BCE" w:rsidP="005A0A4D">
      <w:pPr>
        <w:spacing w:line="240" w:lineRule="auto"/>
        <w:jc w:val="both"/>
        <w:rPr>
          <w:b/>
          <w:bCs/>
          <w:sz w:val="22"/>
          <w:szCs w:val="22"/>
        </w:rPr>
      </w:pPr>
      <w:r>
        <w:rPr>
          <w:b/>
          <w:bCs/>
          <w:sz w:val="22"/>
          <w:szCs w:val="22"/>
        </w:rPr>
        <w:t>Literatūra</w:t>
      </w:r>
      <w:r>
        <w:rPr>
          <w:sz w:val="22"/>
          <w:szCs w:val="22"/>
        </w:rPr>
        <w:t xml:space="preserve"> </w:t>
      </w:r>
    </w:p>
    <w:p w:rsidR="00807BCE" w:rsidRDefault="00E4634C" w:rsidP="000412BA">
      <w:pPr>
        <w:numPr>
          <w:ilvl w:val="0"/>
          <w:numId w:val="1"/>
        </w:numPr>
        <w:spacing w:line="240" w:lineRule="auto"/>
        <w:jc w:val="both"/>
        <w:rPr>
          <w:noProof/>
          <w:sz w:val="22"/>
          <w:szCs w:val="22"/>
        </w:rPr>
      </w:pPr>
      <w:r w:rsidRPr="003F0133">
        <w:rPr>
          <w:sz w:val="22"/>
          <w:szCs w:val="22"/>
        </w:rPr>
        <w:fldChar w:fldCharType="begin" w:fldLock="1"/>
      </w:r>
      <w:r w:rsidR="00807BCE" w:rsidRPr="003F0133">
        <w:rPr>
          <w:sz w:val="22"/>
          <w:szCs w:val="22"/>
        </w:rPr>
        <w:instrText xml:space="preserve">ADDIN Mendeley Bibliography CSL_BIBLIOGRAPHY </w:instrText>
      </w:r>
      <w:r w:rsidRPr="003F0133">
        <w:rPr>
          <w:sz w:val="22"/>
          <w:szCs w:val="22"/>
        </w:rPr>
        <w:fldChar w:fldCharType="separate"/>
      </w:r>
      <w:r w:rsidR="00807BCE" w:rsidRPr="003F0133">
        <w:rPr>
          <w:noProof/>
          <w:sz w:val="22"/>
          <w:szCs w:val="22"/>
        </w:rPr>
        <w:t xml:space="preserve">De Clercq, E. </w:t>
      </w:r>
      <w:r w:rsidR="00807BCE" w:rsidRPr="003F0133">
        <w:rPr>
          <w:i/>
          <w:iCs/>
          <w:noProof/>
          <w:sz w:val="22"/>
          <w:szCs w:val="22"/>
        </w:rPr>
        <w:t>Antiviral Res.</w:t>
      </w:r>
      <w:r w:rsidR="00807BCE" w:rsidRPr="003F0133">
        <w:rPr>
          <w:noProof/>
          <w:sz w:val="22"/>
          <w:szCs w:val="22"/>
        </w:rPr>
        <w:t xml:space="preserve"> </w:t>
      </w:r>
      <w:r w:rsidR="00807BCE" w:rsidRPr="003F0133">
        <w:rPr>
          <w:b/>
          <w:bCs/>
          <w:noProof/>
          <w:sz w:val="22"/>
          <w:szCs w:val="22"/>
        </w:rPr>
        <w:t>2007</w:t>
      </w:r>
      <w:r w:rsidR="00807BCE" w:rsidRPr="003F0133">
        <w:rPr>
          <w:noProof/>
          <w:sz w:val="22"/>
          <w:szCs w:val="22"/>
        </w:rPr>
        <w:t xml:space="preserve">, </w:t>
      </w:r>
      <w:r w:rsidR="00807BCE" w:rsidRPr="003F0133">
        <w:rPr>
          <w:i/>
          <w:iCs/>
          <w:noProof/>
          <w:sz w:val="22"/>
          <w:szCs w:val="22"/>
        </w:rPr>
        <w:t>75</w:t>
      </w:r>
      <w:r w:rsidR="00807BCE" w:rsidRPr="003F0133">
        <w:rPr>
          <w:noProof/>
          <w:sz w:val="22"/>
          <w:szCs w:val="22"/>
        </w:rPr>
        <w:t>, 1–13.</w:t>
      </w:r>
    </w:p>
    <w:p w:rsidR="00807BCE" w:rsidRDefault="00807BCE" w:rsidP="000412BA">
      <w:pPr>
        <w:numPr>
          <w:ilvl w:val="0"/>
          <w:numId w:val="1"/>
        </w:numPr>
        <w:spacing w:line="240" w:lineRule="auto"/>
        <w:jc w:val="both"/>
        <w:rPr>
          <w:noProof/>
          <w:sz w:val="22"/>
          <w:szCs w:val="22"/>
        </w:rPr>
      </w:pPr>
      <w:r w:rsidRPr="003F0133">
        <w:rPr>
          <w:noProof/>
          <w:sz w:val="22"/>
          <w:szCs w:val="22"/>
        </w:rPr>
        <w:t xml:space="preserve">Kovaļovs, A.; Novosjolova, I.; Bizdēna, Ē.; Bižāne, I.; Skardziute, L.; Kazlauskas, K.; Jursenas, S.; Turks, M. </w:t>
      </w:r>
      <w:r w:rsidRPr="003F0133">
        <w:rPr>
          <w:i/>
          <w:iCs/>
          <w:noProof/>
          <w:sz w:val="22"/>
          <w:szCs w:val="22"/>
        </w:rPr>
        <w:t>Tetrahedron Lett.</w:t>
      </w:r>
      <w:r w:rsidRPr="003F0133">
        <w:rPr>
          <w:noProof/>
          <w:sz w:val="22"/>
          <w:szCs w:val="22"/>
        </w:rPr>
        <w:t xml:space="preserve"> </w:t>
      </w:r>
      <w:r w:rsidRPr="003F0133">
        <w:rPr>
          <w:b/>
          <w:bCs/>
          <w:noProof/>
          <w:sz w:val="22"/>
          <w:szCs w:val="22"/>
        </w:rPr>
        <w:t>2013</w:t>
      </w:r>
      <w:r w:rsidRPr="003F0133">
        <w:rPr>
          <w:noProof/>
          <w:sz w:val="22"/>
          <w:szCs w:val="22"/>
        </w:rPr>
        <w:t xml:space="preserve">, </w:t>
      </w:r>
      <w:r w:rsidRPr="003F0133">
        <w:rPr>
          <w:i/>
          <w:iCs/>
          <w:noProof/>
          <w:sz w:val="22"/>
          <w:szCs w:val="22"/>
        </w:rPr>
        <w:t>54</w:t>
      </w:r>
      <w:r w:rsidRPr="003F0133">
        <w:rPr>
          <w:noProof/>
          <w:sz w:val="22"/>
          <w:szCs w:val="22"/>
        </w:rPr>
        <w:t xml:space="preserve">, 850–853. </w:t>
      </w:r>
    </w:p>
    <w:p w:rsidR="00807BCE" w:rsidRDefault="00807BCE" w:rsidP="000412BA">
      <w:pPr>
        <w:numPr>
          <w:ilvl w:val="0"/>
          <w:numId w:val="1"/>
        </w:numPr>
        <w:spacing w:line="240" w:lineRule="auto"/>
        <w:jc w:val="both"/>
        <w:rPr>
          <w:sz w:val="22"/>
          <w:szCs w:val="22"/>
        </w:rPr>
      </w:pPr>
      <w:r w:rsidRPr="003F0133">
        <w:rPr>
          <w:color w:val="000000"/>
          <w:sz w:val="22"/>
          <w:szCs w:val="22"/>
        </w:rPr>
        <w:t>Mitsunobu,</w:t>
      </w:r>
      <w:r>
        <w:rPr>
          <w:color w:val="000000"/>
          <w:sz w:val="22"/>
          <w:szCs w:val="22"/>
        </w:rPr>
        <w:t xml:space="preserve"> O.</w:t>
      </w:r>
      <w:r w:rsidRPr="003F0133">
        <w:rPr>
          <w:color w:val="000000"/>
          <w:sz w:val="22"/>
          <w:szCs w:val="22"/>
        </w:rPr>
        <w:t xml:space="preserve"> </w:t>
      </w:r>
      <w:r w:rsidRPr="001A4BBF">
        <w:rPr>
          <w:i/>
          <w:iCs/>
          <w:color w:val="000000"/>
          <w:sz w:val="22"/>
          <w:szCs w:val="22"/>
        </w:rPr>
        <w:t>Synthesis</w:t>
      </w:r>
      <w:r w:rsidRPr="003F0133">
        <w:rPr>
          <w:color w:val="000000"/>
          <w:sz w:val="22"/>
          <w:szCs w:val="22"/>
        </w:rPr>
        <w:t xml:space="preserve"> </w:t>
      </w:r>
      <w:r w:rsidRPr="003F0133">
        <w:rPr>
          <w:b/>
          <w:bCs/>
          <w:color w:val="000000"/>
          <w:sz w:val="22"/>
          <w:szCs w:val="22"/>
        </w:rPr>
        <w:t>1981</w:t>
      </w:r>
      <w:r>
        <w:rPr>
          <w:b/>
          <w:bCs/>
          <w:color w:val="000000"/>
          <w:sz w:val="22"/>
          <w:szCs w:val="22"/>
        </w:rPr>
        <w:t xml:space="preserve">, </w:t>
      </w:r>
      <w:r w:rsidRPr="003F0133">
        <w:rPr>
          <w:color w:val="000000"/>
          <w:sz w:val="22"/>
          <w:szCs w:val="22"/>
        </w:rPr>
        <w:t>1</w:t>
      </w:r>
      <w:r>
        <w:rPr>
          <w:color w:val="000000"/>
          <w:sz w:val="22"/>
          <w:szCs w:val="22"/>
        </w:rPr>
        <w:t>,</w:t>
      </w:r>
      <w:r w:rsidRPr="003F0133">
        <w:rPr>
          <w:color w:val="000000"/>
          <w:sz w:val="22"/>
          <w:szCs w:val="22"/>
        </w:rPr>
        <w:t xml:space="preserve"> 1-28.</w:t>
      </w:r>
      <w:r w:rsidR="00E4634C" w:rsidRPr="003F0133">
        <w:rPr>
          <w:sz w:val="22"/>
          <w:szCs w:val="22"/>
        </w:rPr>
        <w:fldChar w:fldCharType="end"/>
      </w:r>
    </w:p>
    <w:p w:rsidR="00807BCE" w:rsidRDefault="00807BCE" w:rsidP="005A0A4D">
      <w:pPr>
        <w:spacing w:line="240" w:lineRule="auto"/>
        <w:jc w:val="both"/>
        <w:rPr>
          <w:sz w:val="22"/>
          <w:szCs w:val="22"/>
        </w:rPr>
      </w:pPr>
    </w:p>
    <w:p w:rsidR="00807BCE" w:rsidRPr="005A0A4D" w:rsidRDefault="00807BCE" w:rsidP="005A0A4D">
      <w:pPr>
        <w:spacing w:line="240" w:lineRule="auto"/>
        <w:jc w:val="both"/>
      </w:pPr>
      <w:bookmarkStart w:id="0" w:name="_GoBack"/>
      <w:bookmarkEnd w:id="0"/>
      <w:proofErr w:type="spellStart"/>
      <w:r>
        <w:rPr>
          <w:b/>
          <w:bCs/>
          <w:sz w:val="22"/>
          <w:szCs w:val="22"/>
        </w:rPr>
        <w:t>Summary</w:t>
      </w:r>
      <w:proofErr w:type="spellEnd"/>
      <w:r>
        <w:rPr>
          <w:b/>
          <w:bCs/>
          <w:sz w:val="22"/>
          <w:szCs w:val="22"/>
        </w:rPr>
        <w:t xml:space="preserve">. </w:t>
      </w:r>
      <w:proofErr w:type="spellStart"/>
      <w:r w:rsidRPr="000412BA">
        <w:rPr>
          <w:b/>
          <w:bCs/>
          <w:sz w:val="22"/>
          <w:szCs w:val="22"/>
        </w:rPr>
        <w:t>Synthesis</w:t>
      </w:r>
      <w:proofErr w:type="spellEnd"/>
      <w:r w:rsidRPr="000412BA">
        <w:rPr>
          <w:b/>
          <w:bCs/>
          <w:sz w:val="22"/>
          <w:szCs w:val="22"/>
        </w:rPr>
        <w:t xml:space="preserve"> </w:t>
      </w:r>
      <w:proofErr w:type="spellStart"/>
      <w:r w:rsidRPr="000412BA">
        <w:rPr>
          <w:b/>
          <w:bCs/>
          <w:sz w:val="22"/>
          <w:szCs w:val="22"/>
        </w:rPr>
        <w:t>of</w:t>
      </w:r>
      <w:proofErr w:type="spellEnd"/>
      <w:r w:rsidRPr="000412BA">
        <w:rPr>
          <w:b/>
          <w:bCs/>
          <w:sz w:val="22"/>
          <w:szCs w:val="22"/>
        </w:rPr>
        <w:t xml:space="preserve"> </w:t>
      </w:r>
      <w:proofErr w:type="spellStart"/>
      <w:r w:rsidRPr="000412BA">
        <w:rPr>
          <w:b/>
          <w:bCs/>
          <w:sz w:val="22"/>
          <w:szCs w:val="22"/>
        </w:rPr>
        <w:t>new</w:t>
      </w:r>
      <w:proofErr w:type="spellEnd"/>
      <w:r w:rsidRPr="000412BA">
        <w:rPr>
          <w:b/>
          <w:bCs/>
          <w:sz w:val="22"/>
          <w:szCs w:val="22"/>
        </w:rPr>
        <w:t xml:space="preserve"> </w:t>
      </w:r>
      <w:proofErr w:type="spellStart"/>
      <w:r w:rsidRPr="000412BA">
        <w:rPr>
          <w:b/>
          <w:bCs/>
          <w:sz w:val="22"/>
          <w:szCs w:val="22"/>
        </w:rPr>
        <w:t>acyclic</w:t>
      </w:r>
      <w:proofErr w:type="spellEnd"/>
      <w:r w:rsidRPr="000412BA">
        <w:rPr>
          <w:b/>
          <w:bCs/>
          <w:sz w:val="22"/>
          <w:szCs w:val="22"/>
        </w:rPr>
        <w:t xml:space="preserve"> </w:t>
      </w:r>
      <w:proofErr w:type="spellStart"/>
      <w:r w:rsidRPr="000412BA">
        <w:rPr>
          <w:b/>
          <w:bCs/>
          <w:sz w:val="22"/>
          <w:szCs w:val="22"/>
        </w:rPr>
        <w:t>nucleoside</w:t>
      </w:r>
      <w:proofErr w:type="spellEnd"/>
      <w:r w:rsidRPr="000412BA">
        <w:rPr>
          <w:b/>
          <w:bCs/>
          <w:sz w:val="22"/>
          <w:szCs w:val="22"/>
        </w:rPr>
        <w:t xml:space="preserve"> </w:t>
      </w:r>
      <w:proofErr w:type="spellStart"/>
      <w:r w:rsidRPr="000412BA">
        <w:rPr>
          <w:b/>
          <w:bCs/>
          <w:sz w:val="22"/>
          <w:szCs w:val="22"/>
        </w:rPr>
        <w:t>phosphonates</w:t>
      </w:r>
      <w:proofErr w:type="spellEnd"/>
      <w:r w:rsidRPr="004D06D6">
        <w:rPr>
          <w:b/>
          <w:bCs/>
          <w:sz w:val="22"/>
          <w:szCs w:val="22"/>
        </w:rPr>
        <w:t>.</w:t>
      </w:r>
      <w:r>
        <w:rPr>
          <w:sz w:val="22"/>
          <w:szCs w:val="22"/>
        </w:rPr>
        <w:t xml:space="preserve"> </w:t>
      </w:r>
      <w:proofErr w:type="spellStart"/>
      <w:r w:rsidRPr="0012097E">
        <w:rPr>
          <w:sz w:val="22"/>
          <w:szCs w:val="22"/>
        </w:rPr>
        <w:t>The</w:t>
      </w:r>
      <w:proofErr w:type="spellEnd"/>
      <w:r w:rsidRPr="0012097E">
        <w:rPr>
          <w:sz w:val="22"/>
          <w:szCs w:val="22"/>
        </w:rPr>
        <w:t xml:space="preserve"> </w:t>
      </w:r>
      <w:proofErr w:type="spellStart"/>
      <w:r w:rsidRPr="0012097E">
        <w:rPr>
          <w:sz w:val="22"/>
          <w:szCs w:val="22"/>
        </w:rPr>
        <w:t>aim</w:t>
      </w:r>
      <w:proofErr w:type="spellEnd"/>
      <w:r w:rsidRPr="0012097E">
        <w:rPr>
          <w:sz w:val="22"/>
          <w:szCs w:val="22"/>
        </w:rPr>
        <w:t xml:space="preserve"> </w:t>
      </w:r>
      <w:proofErr w:type="spellStart"/>
      <w:r w:rsidRPr="0012097E">
        <w:rPr>
          <w:sz w:val="22"/>
          <w:szCs w:val="22"/>
        </w:rPr>
        <w:t>was</w:t>
      </w:r>
      <w:proofErr w:type="spellEnd"/>
      <w:r w:rsidRPr="0012097E">
        <w:rPr>
          <w:sz w:val="22"/>
          <w:szCs w:val="22"/>
        </w:rPr>
        <w:t xml:space="preserve"> to </w:t>
      </w:r>
      <w:proofErr w:type="spellStart"/>
      <w:r w:rsidRPr="0012097E">
        <w:rPr>
          <w:sz w:val="22"/>
          <w:szCs w:val="22"/>
        </w:rPr>
        <w:t>develop</w:t>
      </w:r>
      <w:proofErr w:type="spellEnd"/>
      <w:r w:rsidRPr="0012097E">
        <w:rPr>
          <w:sz w:val="22"/>
          <w:szCs w:val="22"/>
        </w:rPr>
        <w:t xml:space="preserve"> a </w:t>
      </w:r>
      <w:proofErr w:type="spellStart"/>
      <w:r w:rsidRPr="0012097E">
        <w:rPr>
          <w:sz w:val="22"/>
          <w:szCs w:val="22"/>
        </w:rPr>
        <w:t>synthesis</w:t>
      </w:r>
      <w:proofErr w:type="spellEnd"/>
      <w:r w:rsidRPr="0012097E">
        <w:rPr>
          <w:sz w:val="22"/>
          <w:szCs w:val="22"/>
        </w:rPr>
        <w:t xml:space="preserve"> </w:t>
      </w:r>
      <w:proofErr w:type="spellStart"/>
      <w:r w:rsidRPr="0012097E">
        <w:rPr>
          <w:sz w:val="22"/>
          <w:szCs w:val="22"/>
        </w:rPr>
        <w:t>of</w:t>
      </w:r>
      <w:proofErr w:type="spellEnd"/>
      <w:r w:rsidRPr="0012097E">
        <w:rPr>
          <w:sz w:val="22"/>
          <w:szCs w:val="22"/>
        </w:rPr>
        <w:t xml:space="preserve"> 9-alkyl-6-</w:t>
      </w:r>
      <w:r>
        <w:rPr>
          <w:sz w:val="22"/>
          <w:szCs w:val="22"/>
        </w:rPr>
        <w:t xml:space="preserve">amino-2-(1,2,3-triazolyl)purine </w:t>
      </w:r>
      <w:proofErr w:type="spellStart"/>
      <w:r>
        <w:rPr>
          <w:sz w:val="22"/>
          <w:szCs w:val="22"/>
        </w:rPr>
        <w:t>acyclic</w:t>
      </w:r>
      <w:proofErr w:type="spellEnd"/>
      <w:r>
        <w:rPr>
          <w:sz w:val="22"/>
          <w:szCs w:val="22"/>
        </w:rPr>
        <w:t xml:space="preserve"> </w:t>
      </w:r>
      <w:proofErr w:type="spellStart"/>
      <w:r>
        <w:rPr>
          <w:sz w:val="22"/>
          <w:szCs w:val="22"/>
        </w:rPr>
        <w:t>nucleoside</w:t>
      </w:r>
      <w:proofErr w:type="spellEnd"/>
      <w:r>
        <w:rPr>
          <w:sz w:val="22"/>
          <w:szCs w:val="22"/>
        </w:rPr>
        <w:t xml:space="preserve"> </w:t>
      </w:r>
      <w:proofErr w:type="spellStart"/>
      <w:r>
        <w:rPr>
          <w:sz w:val="22"/>
          <w:szCs w:val="22"/>
        </w:rPr>
        <w:t>phosphonates</w:t>
      </w:r>
      <w:proofErr w:type="spellEnd"/>
      <w:r>
        <w:rPr>
          <w:sz w:val="22"/>
          <w:szCs w:val="22"/>
        </w:rPr>
        <w:t xml:space="preserve"> </w:t>
      </w:r>
      <w:proofErr w:type="spellStart"/>
      <w:r>
        <w:rPr>
          <w:sz w:val="22"/>
          <w:szCs w:val="22"/>
        </w:rPr>
        <w:t>with</w:t>
      </w:r>
      <w:proofErr w:type="spellEnd"/>
      <w:r>
        <w:rPr>
          <w:sz w:val="22"/>
          <w:szCs w:val="22"/>
        </w:rPr>
        <w:t xml:space="preserve"> </w:t>
      </w:r>
      <w:proofErr w:type="spellStart"/>
      <w:r w:rsidRPr="0012097E">
        <w:rPr>
          <w:sz w:val="22"/>
          <w:szCs w:val="22"/>
        </w:rPr>
        <w:t>fluorescent</w:t>
      </w:r>
      <w:proofErr w:type="spellEnd"/>
      <w:r>
        <w:rPr>
          <w:sz w:val="22"/>
          <w:szCs w:val="22"/>
        </w:rPr>
        <w:t xml:space="preserve"> </w:t>
      </w:r>
      <w:proofErr w:type="spellStart"/>
      <w:r>
        <w:rPr>
          <w:sz w:val="22"/>
          <w:szCs w:val="22"/>
        </w:rPr>
        <w:t>properties</w:t>
      </w:r>
      <w:proofErr w:type="spellEnd"/>
      <w:r>
        <w:rPr>
          <w:sz w:val="22"/>
          <w:szCs w:val="22"/>
        </w:rPr>
        <w:t xml:space="preserve">. </w:t>
      </w:r>
      <w:proofErr w:type="spellStart"/>
      <w:r>
        <w:rPr>
          <w:sz w:val="22"/>
          <w:szCs w:val="22"/>
        </w:rPr>
        <w:t>In</w:t>
      </w:r>
      <w:proofErr w:type="spellEnd"/>
      <w:r>
        <w:rPr>
          <w:sz w:val="22"/>
          <w:szCs w:val="22"/>
        </w:rPr>
        <w:t xml:space="preserve"> </w:t>
      </w:r>
      <w:proofErr w:type="spellStart"/>
      <w:r>
        <w:rPr>
          <w:sz w:val="22"/>
          <w:szCs w:val="22"/>
        </w:rPr>
        <w:t>seven</w:t>
      </w:r>
      <w:proofErr w:type="spellEnd"/>
      <w:r>
        <w:rPr>
          <w:sz w:val="22"/>
          <w:szCs w:val="22"/>
        </w:rPr>
        <w:t xml:space="preserve"> </w:t>
      </w:r>
      <w:proofErr w:type="spellStart"/>
      <w:r>
        <w:rPr>
          <w:sz w:val="22"/>
          <w:szCs w:val="22"/>
        </w:rPr>
        <w:t>step</w:t>
      </w:r>
      <w:proofErr w:type="spellEnd"/>
      <w:r>
        <w:rPr>
          <w:sz w:val="22"/>
          <w:szCs w:val="22"/>
        </w:rPr>
        <w:t xml:space="preserve"> </w:t>
      </w:r>
      <w:proofErr w:type="spellStart"/>
      <w:r>
        <w:rPr>
          <w:sz w:val="22"/>
          <w:szCs w:val="22"/>
        </w:rPr>
        <w:t>synthesis</w:t>
      </w:r>
      <w:proofErr w:type="spellEnd"/>
      <w:r>
        <w:rPr>
          <w:sz w:val="22"/>
          <w:szCs w:val="22"/>
        </w:rPr>
        <w:t xml:space="preserve">, </w:t>
      </w:r>
      <w:proofErr w:type="spellStart"/>
      <w:r>
        <w:rPr>
          <w:sz w:val="22"/>
          <w:szCs w:val="22"/>
        </w:rPr>
        <w:t>using</w:t>
      </w:r>
      <w:proofErr w:type="spellEnd"/>
      <w:r>
        <w:rPr>
          <w:sz w:val="22"/>
          <w:szCs w:val="22"/>
        </w:rPr>
        <w:t xml:space="preserve"> </w:t>
      </w:r>
      <w:proofErr w:type="spellStart"/>
      <w:r>
        <w:rPr>
          <w:sz w:val="22"/>
          <w:szCs w:val="22"/>
        </w:rPr>
        <w:t>Arbuzov</w:t>
      </w:r>
      <w:proofErr w:type="spellEnd"/>
      <w:r>
        <w:rPr>
          <w:sz w:val="22"/>
          <w:szCs w:val="22"/>
        </w:rPr>
        <w:t xml:space="preserve"> </w:t>
      </w:r>
      <w:proofErr w:type="spellStart"/>
      <w:r>
        <w:rPr>
          <w:sz w:val="22"/>
          <w:szCs w:val="22"/>
        </w:rPr>
        <w:t>reaction</w:t>
      </w:r>
      <w:proofErr w:type="spellEnd"/>
      <w:r>
        <w:rPr>
          <w:sz w:val="22"/>
          <w:szCs w:val="22"/>
        </w:rPr>
        <w:t xml:space="preserve">, </w:t>
      </w:r>
      <w:proofErr w:type="spellStart"/>
      <w:r>
        <w:rPr>
          <w:sz w:val="22"/>
          <w:szCs w:val="22"/>
        </w:rPr>
        <w:t>Mitsunobu</w:t>
      </w:r>
      <w:proofErr w:type="spellEnd"/>
      <w:r>
        <w:rPr>
          <w:sz w:val="22"/>
          <w:szCs w:val="22"/>
        </w:rPr>
        <w:t xml:space="preserve"> </w:t>
      </w:r>
      <w:proofErr w:type="spellStart"/>
      <w:r>
        <w:rPr>
          <w:sz w:val="22"/>
          <w:szCs w:val="22"/>
        </w:rPr>
        <w:t>coupling</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CuAAC</w:t>
      </w:r>
      <w:proofErr w:type="spellEnd"/>
      <w:r>
        <w:rPr>
          <w:sz w:val="22"/>
          <w:szCs w:val="22"/>
        </w:rPr>
        <w:t xml:space="preserve"> </w:t>
      </w:r>
      <w:proofErr w:type="spellStart"/>
      <w:r>
        <w:rPr>
          <w:sz w:val="22"/>
          <w:szCs w:val="22"/>
        </w:rPr>
        <w:t>reaction</w:t>
      </w:r>
      <w:proofErr w:type="spellEnd"/>
      <w:r>
        <w:rPr>
          <w:sz w:val="22"/>
          <w:szCs w:val="22"/>
        </w:rPr>
        <w:t xml:space="preserve">, </w:t>
      </w:r>
      <w:proofErr w:type="spellStart"/>
      <w:r>
        <w:rPr>
          <w:sz w:val="22"/>
          <w:szCs w:val="22"/>
        </w:rPr>
        <w:t>the</w:t>
      </w:r>
      <w:proofErr w:type="spellEnd"/>
      <w:r>
        <w:rPr>
          <w:sz w:val="22"/>
          <w:szCs w:val="22"/>
        </w:rPr>
        <w:t xml:space="preserve"> </w:t>
      </w:r>
      <w:proofErr w:type="spellStart"/>
      <w:r>
        <w:rPr>
          <w:sz w:val="22"/>
          <w:szCs w:val="22"/>
        </w:rPr>
        <w:t>target</w:t>
      </w:r>
      <w:proofErr w:type="spellEnd"/>
      <w:r>
        <w:rPr>
          <w:sz w:val="22"/>
          <w:szCs w:val="22"/>
        </w:rPr>
        <w:t xml:space="preserve"> </w:t>
      </w:r>
      <w:proofErr w:type="spellStart"/>
      <w:r>
        <w:rPr>
          <w:sz w:val="22"/>
          <w:szCs w:val="22"/>
        </w:rPr>
        <w:t>compound</w:t>
      </w:r>
      <w:proofErr w:type="spellEnd"/>
      <w:r>
        <w:rPr>
          <w:sz w:val="22"/>
          <w:szCs w:val="22"/>
        </w:rPr>
        <w:t xml:space="preserve"> </w:t>
      </w:r>
      <w:proofErr w:type="spellStart"/>
      <w:r>
        <w:rPr>
          <w:sz w:val="22"/>
          <w:szCs w:val="22"/>
        </w:rPr>
        <w:t>with</w:t>
      </w:r>
      <w:proofErr w:type="spellEnd"/>
      <w:r>
        <w:rPr>
          <w:sz w:val="22"/>
          <w:szCs w:val="22"/>
        </w:rPr>
        <w:t xml:space="preserve"> </w:t>
      </w:r>
      <w:proofErr w:type="spellStart"/>
      <w:r>
        <w:rPr>
          <w:sz w:val="22"/>
          <w:szCs w:val="22"/>
        </w:rPr>
        <w:t>alkyl</w:t>
      </w:r>
      <w:proofErr w:type="spellEnd"/>
      <w:r>
        <w:rPr>
          <w:sz w:val="22"/>
          <w:szCs w:val="22"/>
        </w:rPr>
        <w:t xml:space="preserve"> </w:t>
      </w:r>
      <w:proofErr w:type="spellStart"/>
      <w:r>
        <w:rPr>
          <w:sz w:val="22"/>
          <w:szCs w:val="22"/>
        </w:rPr>
        <w:t>phosphonate</w:t>
      </w:r>
      <w:proofErr w:type="spellEnd"/>
      <w:r>
        <w:rPr>
          <w:sz w:val="22"/>
          <w:szCs w:val="22"/>
        </w:rPr>
        <w:t xml:space="preserve"> </w:t>
      </w:r>
      <w:proofErr w:type="spellStart"/>
      <w:r>
        <w:rPr>
          <w:sz w:val="22"/>
          <w:szCs w:val="22"/>
        </w:rPr>
        <w:t>moiety</w:t>
      </w:r>
      <w:proofErr w:type="spellEnd"/>
      <w:r>
        <w:rPr>
          <w:sz w:val="22"/>
          <w:szCs w:val="22"/>
        </w:rPr>
        <w:t xml:space="preserve"> </w:t>
      </w:r>
      <w:proofErr w:type="spellStart"/>
      <w:r>
        <w:rPr>
          <w:sz w:val="22"/>
          <w:szCs w:val="22"/>
        </w:rPr>
        <w:t>was</w:t>
      </w:r>
      <w:proofErr w:type="spellEnd"/>
      <w:r>
        <w:rPr>
          <w:sz w:val="22"/>
          <w:szCs w:val="22"/>
        </w:rPr>
        <w:t xml:space="preserve"> </w:t>
      </w:r>
      <w:proofErr w:type="spellStart"/>
      <w:r>
        <w:rPr>
          <w:sz w:val="22"/>
          <w:szCs w:val="22"/>
        </w:rPr>
        <w:t>obtained</w:t>
      </w:r>
      <w:proofErr w:type="spellEnd"/>
      <w:r>
        <w:rPr>
          <w:sz w:val="22"/>
          <w:szCs w:val="22"/>
        </w:rPr>
        <w:t>.</w:t>
      </w:r>
    </w:p>
    <w:sectPr w:rsidR="00807BCE" w:rsidRPr="005A0A4D" w:rsidSect="00183EDA">
      <w:headerReference w:type="default" r:id="rId11"/>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BC1" w:rsidRDefault="00B84BC1" w:rsidP="00F046A3">
      <w:pPr>
        <w:spacing w:line="240" w:lineRule="auto"/>
      </w:pPr>
      <w:r>
        <w:separator/>
      </w:r>
    </w:p>
  </w:endnote>
  <w:endnote w:type="continuationSeparator" w:id="0">
    <w:p w:rsidR="00B84BC1" w:rsidRDefault="00B84BC1" w:rsidP="00F046A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BC1" w:rsidRDefault="00B84BC1" w:rsidP="00F046A3">
      <w:pPr>
        <w:spacing w:line="240" w:lineRule="auto"/>
      </w:pPr>
      <w:r>
        <w:separator/>
      </w:r>
    </w:p>
  </w:footnote>
  <w:footnote w:type="continuationSeparator" w:id="0">
    <w:p w:rsidR="00B84BC1" w:rsidRDefault="00B84BC1" w:rsidP="00F046A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BCE" w:rsidRPr="00F046A3" w:rsidRDefault="00807BCE" w:rsidP="00F046A3">
    <w:pPr>
      <w:pStyle w:val="Header"/>
      <w:jc w:val="center"/>
      <w:rPr>
        <w:i/>
        <w:iCs/>
        <w:sz w:val="22"/>
        <w:szCs w:val="22"/>
      </w:rPr>
    </w:pPr>
    <w:r w:rsidRPr="00F046A3">
      <w:rPr>
        <w:i/>
        <w:iCs/>
        <w:sz w:val="22"/>
        <w:szCs w:val="22"/>
      </w:rPr>
      <w:t>56. RTU Studentu zinātniskā un tehniskā konference 2015</w:t>
    </w:r>
  </w:p>
  <w:p w:rsidR="00807BCE" w:rsidRPr="00D43D0C" w:rsidRDefault="00807BCE" w:rsidP="00D43D0C">
    <w:pPr>
      <w:pStyle w:val="Header"/>
      <w:jc w:val="center"/>
      <w:rPr>
        <w:i/>
        <w:iCs/>
        <w:sz w:val="22"/>
        <w:szCs w:val="22"/>
      </w:rPr>
    </w:pPr>
    <w:r w:rsidRPr="00F046A3">
      <w:rPr>
        <w:i/>
        <w:iCs/>
        <w:sz w:val="22"/>
        <w:szCs w:val="22"/>
      </w:rPr>
      <w:t xml:space="preserve">Organiskās ķīmijas un tehnoloģijas </w:t>
    </w:r>
    <w:r>
      <w:rPr>
        <w:i/>
        <w:iCs/>
        <w:sz w:val="22"/>
        <w:szCs w:val="22"/>
      </w:rPr>
      <w:t>sekcija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7D4CE6"/>
    <w:multiLevelType w:val="hybridMultilevel"/>
    <w:tmpl w:val="A54E3614"/>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rsids>
    <w:rsidRoot w:val="00ED536D"/>
    <w:rsid w:val="000363AB"/>
    <w:rsid w:val="000412BA"/>
    <w:rsid w:val="000458D1"/>
    <w:rsid w:val="000E07D3"/>
    <w:rsid w:val="0012097E"/>
    <w:rsid w:val="0012647D"/>
    <w:rsid w:val="00136FE3"/>
    <w:rsid w:val="001674F9"/>
    <w:rsid w:val="00183EDA"/>
    <w:rsid w:val="001A09AA"/>
    <w:rsid w:val="001A4BBF"/>
    <w:rsid w:val="001A6FC7"/>
    <w:rsid w:val="001D339E"/>
    <w:rsid w:val="00210CAB"/>
    <w:rsid w:val="002116B5"/>
    <w:rsid w:val="002175EA"/>
    <w:rsid w:val="00217A18"/>
    <w:rsid w:val="002B3929"/>
    <w:rsid w:val="002D199A"/>
    <w:rsid w:val="002F33A2"/>
    <w:rsid w:val="0031354B"/>
    <w:rsid w:val="00314F6B"/>
    <w:rsid w:val="0038016C"/>
    <w:rsid w:val="003E4CC4"/>
    <w:rsid w:val="003F0133"/>
    <w:rsid w:val="00497443"/>
    <w:rsid w:val="004D06D6"/>
    <w:rsid w:val="004F4D00"/>
    <w:rsid w:val="004F5635"/>
    <w:rsid w:val="00525461"/>
    <w:rsid w:val="00540B7A"/>
    <w:rsid w:val="00545ABD"/>
    <w:rsid w:val="005570E6"/>
    <w:rsid w:val="00561FF1"/>
    <w:rsid w:val="0058389B"/>
    <w:rsid w:val="005A0A4D"/>
    <w:rsid w:val="0061253B"/>
    <w:rsid w:val="0064142E"/>
    <w:rsid w:val="00692B48"/>
    <w:rsid w:val="006F7564"/>
    <w:rsid w:val="00745243"/>
    <w:rsid w:val="00750260"/>
    <w:rsid w:val="007A3CF7"/>
    <w:rsid w:val="007F0652"/>
    <w:rsid w:val="007F6EE8"/>
    <w:rsid w:val="00807BCE"/>
    <w:rsid w:val="00824520"/>
    <w:rsid w:val="00845626"/>
    <w:rsid w:val="0085445E"/>
    <w:rsid w:val="008640B4"/>
    <w:rsid w:val="008650EF"/>
    <w:rsid w:val="00875E3B"/>
    <w:rsid w:val="008E3B2F"/>
    <w:rsid w:val="0090418B"/>
    <w:rsid w:val="0091743D"/>
    <w:rsid w:val="00941C55"/>
    <w:rsid w:val="009A75F3"/>
    <w:rsid w:val="009C4516"/>
    <w:rsid w:val="009D1931"/>
    <w:rsid w:val="009E6FA0"/>
    <w:rsid w:val="00A3503C"/>
    <w:rsid w:val="00A3646B"/>
    <w:rsid w:val="00A648D3"/>
    <w:rsid w:val="00A7254E"/>
    <w:rsid w:val="00A822DE"/>
    <w:rsid w:val="00A8682E"/>
    <w:rsid w:val="00B21FEA"/>
    <w:rsid w:val="00B72094"/>
    <w:rsid w:val="00B84986"/>
    <w:rsid w:val="00B84BC1"/>
    <w:rsid w:val="00BA2463"/>
    <w:rsid w:val="00BC0671"/>
    <w:rsid w:val="00BD3241"/>
    <w:rsid w:val="00BE22BB"/>
    <w:rsid w:val="00C52799"/>
    <w:rsid w:val="00CA051B"/>
    <w:rsid w:val="00CA12E4"/>
    <w:rsid w:val="00D0771B"/>
    <w:rsid w:val="00D14BD9"/>
    <w:rsid w:val="00D43D0C"/>
    <w:rsid w:val="00D47A18"/>
    <w:rsid w:val="00D72999"/>
    <w:rsid w:val="00DB5B68"/>
    <w:rsid w:val="00DF3EC0"/>
    <w:rsid w:val="00E1054D"/>
    <w:rsid w:val="00E4634C"/>
    <w:rsid w:val="00E53573"/>
    <w:rsid w:val="00E61C66"/>
    <w:rsid w:val="00E8786E"/>
    <w:rsid w:val="00E955ED"/>
    <w:rsid w:val="00ED536D"/>
    <w:rsid w:val="00EF7044"/>
    <w:rsid w:val="00F046A3"/>
    <w:rsid w:val="00F92E01"/>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635"/>
    <w:pPr>
      <w:spacing w:line="276" w:lineRule="auto"/>
    </w:pPr>
    <w:rPr>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046A3"/>
    <w:pPr>
      <w:tabs>
        <w:tab w:val="center" w:pos="4680"/>
        <w:tab w:val="right" w:pos="9360"/>
      </w:tabs>
      <w:spacing w:line="240" w:lineRule="auto"/>
    </w:pPr>
  </w:style>
  <w:style w:type="character" w:customStyle="1" w:styleId="HeaderChar">
    <w:name w:val="Header Char"/>
    <w:basedOn w:val="DefaultParagraphFont"/>
    <w:link w:val="Header"/>
    <w:uiPriority w:val="99"/>
    <w:locked/>
    <w:rsid w:val="00F046A3"/>
  </w:style>
  <w:style w:type="paragraph" w:styleId="Footer">
    <w:name w:val="footer"/>
    <w:basedOn w:val="Normal"/>
    <w:link w:val="FooterChar"/>
    <w:uiPriority w:val="99"/>
    <w:semiHidden/>
    <w:rsid w:val="00F046A3"/>
    <w:pPr>
      <w:tabs>
        <w:tab w:val="center" w:pos="4680"/>
        <w:tab w:val="right" w:pos="9360"/>
      </w:tabs>
      <w:spacing w:line="240" w:lineRule="auto"/>
    </w:pPr>
  </w:style>
  <w:style w:type="character" w:customStyle="1" w:styleId="FooterChar">
    <w:name w:val="Footer Char"/>
    <w:basedOn w:val="DefaultParagraphFont"/>
    <w:link w:val="Footer"/>
    <w:uiPriority w:val="99"/>
    <w:semiHidden/>
    <w:locked/>
    <w:rsid w:val="00F046A3"/>
  </w:style>
  <w:style w:type="paragraph" w:styleId="NormalWeb">
    <w:name w:val="Normal (Web)"/>
    <w:basedOn w:val="Normal"/>
    <w:uiPriority w:val="99"/>
    <w:rsid w:val="00F046A3"/>
    <w:pPr>
      <w:spacing w:before="100" w:beforeAutospacing="1" w:after="100" w:afterAutospacing="1" w:line="240" w:lineRule="auto"/>
    </w:pPr>
    <w:rPr>
      <w:rFonts w:eastAsia="Times New Roman"/>
      <w:lang w:eastAsia="lv-LV"/>
    </w:rPr>
  </w:style>
  <w:style w:type="character" w:styleId="CommentReference">
    <w:name w:val="annotation reference"/>
    <w:basedOn w:val="DefaultParagraphFont"/>
    <w:uiPriority w:val="99"/>
    <w:semiHidden/>
    <w:rsid w:val="000412BA"/>
    <w:rPr>
      <w:sz w:val="16"/>
      <w:szCs w:val="16"/>
    </w:rPr>
  </w:style>
  <w:style w:type="paragraph" w:styleId="CommentText">
    <w:name w:val="annotation text"/>
    <w:basedOn w:val="Normal"/>
    <w:link w:val="CommentTextChar"/>
    <w:uiPriority w:val="99"/>
    <w:semiHidden/>
    <w:rsid w:val="000412BA"/>
    <w:rPr>
      <w:sz w:val="20"/>
      <w:szCs w:val="20"/>
    </w:rPr>
  </w:style>
  <w:style w:type="character" w:customStyle="1" w:styleId="CommentTextChar">
    <w:name w:val="Comment Text Char"/>
    <w:basedOn w:val="DefaultParagraphFont"/>
    <w:link w:val="CommentText"/>
    <w:uiPriority w:val="99"/>
    <w:semiHidden/>
    <w:rsid w:val="00826F9A"/>
    <w:rPr>
      <w:sz w:val="20"/>
      <w:szCs w:val="20"/>
      <w:lang w:eastAsia="en-US"/>
    </w:rPr>
  </w:style>
  <w:style w:type="paragraph" w:styleId="CommentSubject">
    <w:name w:val="annotation subject"/>
    <w:basedOn w:val="CommentText"/>
    <w:next w:val="CommentText"/>
    <w:link w:val="CommentSubjectChar"/>
    <w:uiPriority w:val="99"/>
    <w:semiHidden/>
    <w:rsid w:val="000412BA"/>
    <w:rPr>
      <w:b/>
      <w:bCs/>
    </w:rPr>
  </w:style>
  <w:style w:type="character" w:customStyle="1" w:styleId="CommentSubjectChar">
    <w:name w:val="Comment Subject Char"/>
    <w:basedOn w:val="CommentTextChar"/>
    <w:link w:val="CommentSubject"/>
    <w:uiPriority w:val="99"/>
    <w:semiHidden/>
    <w:rsid w:val="00826F9A"/>
    <w:rPr>
      <w:b/>
      <w:bCs/>
    </w:rPr>
  </w:style>
  <w:style w:type="paragraph" w:styleId="BalloonText">
    <w:name w:val="Balloon Text"/>
    <w:basedOn w:val="Normal"/>
    <w:link w:val="BalloonTextChar"/>
    <w:uiPriority w:val="99"/>
    <w:semiHidden/>
    <w:rsid w:val="000412BA"/>
    <w:rPr>
      <w:rFonts w:ascii="Tahoma" w:hAnsi="Tahoma" w:cs="Tahoma"/>
      <w:sz w:val="16"/>
      <w:szCs w:val="16"/>
    </w:rPr>
  </w:style>
  <w:style w:type="character" w:customStyle="1" w:styleId="BalloonTextChar">
    <w:name w:val="Balloon Text Char"/>
    <w:basedOn w:val="DefaultParagraphFont"/>
    <w:link w:val="BalloonText"/>
    <w:uiPriority w:val="99"/>
    <w:semiHidden/>
    <w:rsid w:val="00826F9A"/>
    <w:rPr>
      <w:sz w:val="0"/>
      <w:szCs w:val="0"/>
      <w:lang w:eastAsia="en-US"/>
    </w:rPr>
  </w:style>
</w:styles>
</file>

<file path=word/webSettings.xml><?xml version="1.0" encoding="utf-8"?>
<w:webSettings xmlns:r="http://schemas.openxmlformats.org/officeDocument/2006/relationships" xmlns:w="http://schemas.openxmlformats.org/wordprocessingml/2006/main">
  <w:divs>
    <w:div w:id="1010523574">
      <w:marLeft w:val="0"/>
      <w:marRight w:val="0"/>
      <w:marTop w:val="0"/>
      <w:marBottom w:val="0"/>
      <w:divBdr>
        <w:top w:val="none" w:sz="0" w:space="0" w:color="auto"/>
        <w:left w:val="none" w:sz="0" w:space="0" w:color="auto"/>
        <w:bottom w:val="none" w:sz="0" w:space="0" w:color="auto"/>
        <w:right w:val="none" w:sz="0" w:space="0" w:color="auto"/>
      </w:divBdr>
    </w:div>
    <w:div w:id="1010523575">
      <w:marLeft w:val="0"/>
      <w:marRight w:val="0"/>
      <w:marTop w:val="0"/>
      <w:marBottom w:val="0"/>
      <w:divBdr>
        <w:top w:val="none" w:sz="0" w:space="0" w:color="auto"/>
        <w:left w:val="none" w:sz="0" w:space="0" w:color="auto"/>
        <w:bottom w:val="none" w:sz="0" w:space="0" w:color="auto"/>
        <w:right w:val="none" w:sz="0" w:space="0" w:color="auto"/>
      </w:divBdr>
    </w:div>
    <w:div w:id="1010523576">
      <w:marLeft w:val="0"/>
      <w:marRight w:val="0"/>
      <w:marTop w:val="0"/>
      <w:marBottom w:val="0"/>
      <w:divBdr>
        <w:top w:val="none" w:sz="0" w:space="0" w:color="auto"/>
        <w:left w:val="none" w:sz="0" w:space="0" w:color="auto"/>
        <w:bottom w:val="none" w:sz="0" w:space="0" w:color="auto"/>
        <w:right w:val="none" w:sz="0" w:space="0" w:color="auto"/>
      </w:divBdr>
    </w:div>
    <w:div w:id="1010523577">
      <w:marLeft w:val="0"/>
      <w:marRight w:val="0"/>
      <w:marTop w:val="0"/>
      <w:marBottom w:val="0"/>
      <w:divBdr>
        <w:top w:val="none" w:sz="0" w:space="0" w:color="auto"/>
        <w:left w:val="none" w:sz="0" w:space="0" w:color="auto"/>
        <w:bottom w:val="none" w:sz="0" w:space="0" w:color="auto"/>
        <w:right w:val="none" w:sz="0" w:space="0" w:color="auto"/>
      </w:divBdr>
    </w:div>
    <w:div w:id="1010523578">
      <w:marLeft w:val="0"/>
      <w:marRight w:val="0"/>
      <w:marTop w:val="0"/>
      <w:marBottom w:val="0"/>
      <w:divBdr>
        <w:top w:val="none" w:sz="0" w:space="0" w:color="auto"/>
        <w:left w:val="none" w:sz="0" w:space="0" w:color="auto"/>
        <w:bottom w:val="none" w:sz="0" w:space="0" w:color="auto"/>
        <w:right w:val="none" w:sz="0" w:space="0" w:color="auto"/>
      </w:divBdr>
    </w:div>
    <w:div w:id="1010523579">
      <w:marLeft w:val="0"/>
      <w:marRight w:val="0"/>
      <w:marTop w:val="0"/>
      <w:marBottom w:val="0"/>
      <w:divBdr>
        <w:top w:val="none" w:sz="0" w:space="0" w:color="auto"/>
        <w:left w:val="none" w:sz="0" w:space="0" w:color="auto"/>
        <w:bottom w:val="none" w:sz="0" w:space="0" w:color="auto"/>
        <w:right w:val="none" w:sz="0" w:space="0" w:color="auto"/>
      </w:divBdr>
    </w:div>
    <w:div w:id="1010523580">
      <w:marLeft w:val="0"/>
      <w:marRight w:val="0"/>
      <w:marTop w:val="0"/>
      <w:marBottom w:val="0"/>
      <w:divBdr>
        <w:top w:val="none" w:sz="0" w:space="0" w:color="auto"/>
        <w:left w:val="none" w:sz="0" w:space="0" w:color="auto"/>
        <w:bottom w:val="none" w:sz="0" w:space="0" w:color="auto"/>
        <w:right w:val="none" w:sz="0" w:space="0" w:color="auto"/>
      </w:divBdr>
    </w:div>
    <w:div w:id="1010523581">
      <w:marLeft w:val="0"/>
      <w:marRight w:val="0"/>
      <w:marTop w:val="0"/>
      <w:marBottom w:val="0"/>
      <w:divBdr>
        <w:top w:val="none" w:sz="0" w:space="0" w:color="auto"/>
        <w:left w:val="none" w:sz="0" w:space="0" w:color="auto"/>
        <w:bottom w:val="none" w:sz="0" w:space="0" w:color="auto"/>
        <w:right w:val="none" w:sz="0" w:space="0" w:color="auto"/>
      </w:divBdr>
    </w:div>
    <w:div w:id="10105235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4366</Words>
  <Characters>2490</Characters>
  <Application>Microsoft Office Word</Application>
  <DocSecurity>0</DocSecurity>
  <Lines>20</Lines>
  <Paragraphs>13</Paragraphs>
  <ScaleCrop>false</ScaleCrop>
  <Company>ms</Company>
  <LinksUpToDate>false</LinksUpToDate>
  <CharactersWithSpaces>6843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2</cp:revision>
  <dcterms:created xsi:type="dcterms:W3CDTF">2015-04-28T17:09:00Z</dcterms:created>
  <dcterms:modified xsi:type="dcterms:W3CDTF">2015-04-28T17:09:00Z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rudbekers@gmail.com@www.mendeley.com</vt:lpwstr>
  </property>
  <property fmtid="{D5CDD505-2E9C-101B-9397-08002B2CF9AE}" pid="4" name="Mendeley Citation Style_1">
    <vt:lpwstr>http://www.zotero.org/styles/american-chemical-society</vt:lpwstr>
  </property>
  <property fmtid="{D5CDD505-2E9C-101B-9397-08002B2CF9AE}" pid="5" name="Mendeley Recent Style Id 0_1">
    <vt:lpwstr>http://www.zotero.org/styles/american-chemical-society</vt:lpwstr>
  </property>
  <property fmtid="{D5CDD505-2E9C-101B-9397-08002B2CF9AE}" pid="6" name="Mendeley Recent Style Name 0_1">
    <vt:lpwstr>American Chemical Society</vt:lpwstr>
  </property>
  <property fmtid="{D5CDD505-2E9C-101B-9397-08002B2CF9AE}" pid="7" name="Mendeley Recent Style Id 1_1">
    <vt:lpwstr>http://www.zotero.org/styles/american-chemical-society-page-first</vt:lpwstr>
  </property>
  <property fmtid="{D5CDD505-2E9C-101B-9397-08002B2CF9AE}" pid="8" name="Mendeley Recent Style Name 1_1">
    <vt:lpwstr>American Chemical Society (page-first)</vt:lpwstr>
  </property>
  <property fmtid="{D5CDD505-2E9C-101B-9397-08002B2CF9AE}" pid="9" name="Mendeley Recent Style Id 2_1">
    <vt:lpwstr>http://www.zotero.org/styles/american-chemical-society-with-titles</vt:lpwstr>
  </property>
  <property fmtid="{D5CDD505-2E9C-101B-9397-08002B2CF9AE}" pid="10" name="Mendeley Recent Style Name 2_1">
    <vt:lpwstr>American Chemical Society (with titles)</vt:lpwstr>
  </property>
  <property fmtid="{D5CDD505-2E9C-101B-9397-08002B2CF9AE}" pid="11" name="Mendeley Recent Style Id 3_1">
    <vt:lpwstr>http://www.zotero.org/styles/apa</vt:lpwstr>
  </property>
  <property fmtid="{D5CDD505-2E9C-101B-9397-08002B2CF9AE}" pid="12" name="Mendeley Recent Style Name 3_1">
    <vt:lpwstr>American Psychological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http://www.zotero.org/styles/journal-of-the-american-chemical-society</vt:lpwstr>
  </property>
  <property fmtid="{D5CDD505-2E9C-101B-9397-08002B2CF9AE}" pid="20" name="Mendeley Recent Style Name 7_1">
    <vt:lpwstr>Journal of the American Chemical Society</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http://www.zotero.org/styles/organic-letters</vt:lpwstr>
  </property>
  <property fmtid="{D5CDD505-2E9C-101B-9397-08002B2CF9AE}" pid="24" name="Mendeley Recent Style Name 9_1">
    <vt:lpwstr>Organic Letters</vt:lpwstr>
  </property>
</Properties>
</file>